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CD" w:rsidRDefault="00C264CD" w:rsidP="00C264CD">
      <w:pPr>
        <w:rPr>
          <w:rFonts w:ascii="Times New Roman" w:hAnsi="Times New Roman" w:cs="Times New Roman"/>
        </w:rPr>
      </w:pPr>
      <w:r w:rsidRPr="00574FF6">
        <w:rPr>
          <w:rFonts w:ascii="Times New Roman" w:hAnsi="Times New Roman" w:cs="Times New Roman"/>
        </w:rPr>
        <w:t>Ежеквартальные сведения о численности муниципальных</w:t>
      </w:r>
      <w:r>
        <w:rPr>
          <w:rFonts w:ascii="Times New Roman" w:hAnsi="Times New Roman" w:cs="Times New Roman"/>
        </w:rPr>
        <w:t xml:space="preserve"> </w:t>
      </w:r>
      <w:r w:rsidRPr="00574FF6">
        <w:rPr>
          <w:rFonts w:ascii="Times New Roman" w:hAnsi="Times New Roman" w:cs="Times New Roman"/>
        </w:rPr>
        <w:t>служащих органа местного самоуправления Худайбердинского сельского поселения, работников муниципальных учреждений и фактических расхо</w:t>
      </w:r>
      <w:r>
        <w:rPr>
          <w:rFonts w:ascii="Times New Roman" w:hAnsi="Times New Roman" w:cs="Times New Roman"/>
        </w:rPr>
        <w:t>дов на оплату труда за 1 полугодие</w:t>
      </w:r>
      <w:r w:rsidRPr="00574FF6">
        <w:rPr>
          <w:rFonts w:ascii="Times New Roman" w:hAnsi="Times New Roman" w:cs="Times New Roman"/>
        </w:rPr>
        <w:t xml:space="preserve"> 2022 года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514"/>
        <w:gridCol w:w="2426"/>
        <w:gridCol w:w="1782"/>
        <w:gridCol w:w="1672"/>
        <w:gridCol w:w="1738"/>
        <w:gridCol w:w="1439"/>
      </w:tblGrid>
      <w:tr w:rsidR="00C264CD" w:rsidTr="004A7FB6">
        <w:tc>
          <w:tcPr>
            <w:tcW w:w="514" w:type="dxa"/>
            <w:vMerge w:val="restart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26" w:type="dxa"/>
            <w:vMerge w:val="restart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454" w:type="dxa"/>
            <w:gridSpan w:val="2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и выборные должности</w:t>
            </w:r>
          </w:p>
        </w:tc>
        <w:tc>
          <w:tcPr>
            <w:tcW w:w="3177" w:type="dxa"/>
            <w:gridSpan w:val="2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организации (кроме муниципальных и выборных должностей)</w:t>
            </w:r>
          </w:p>
        </w:tc>
      </w:tr>
      <w:tr w:rsidR="00C264CD" w:rsidTr="004A7FB6">
        <w:tc>
          <w:tcPr>
            <w:tcW w:w="514" w:type="dxa"/>
            <w:vMerge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Merge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(чел.)</w:t>
            </w:r>
          </w:p>
        </w:tc>
        <w:tc>
          <w:tcPr>
            <w:tcW w:w="1672" w:type="dxa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8" w:type="dxa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(чел.)</w:t>
            </w:r>
          </w:p>
        </w:tc>
        <w:tc>
          <w:tcPr>
            <w:tcW w:w="1439" w:type="dxa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</w:tr>
      <w:tr w:rsidR="00C264CD" w:rsidTr="004A7FB6">
        <w:tc>
          <w:tcPr>
            <w:tcW w:w="514" w:type="dxa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6" w:type="dxa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Худайбердинского сельского поселения</w:t>
            </w:r>
          </w:p>
        </w:tc>
        <w:tc>
          <w:tcPr>
            <w:tcW w:w="1782" w:type="dxa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2" w:type="dxa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577,2</w:t>
            </w:r>
          </w:p>
        </w:tc>
        <w:tc>
          <w:tcPr>
            <w:tcW w:w="1738" w:type="dxa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39" w:type="dxa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780,9</w:t>
            </w:r>
          </w:p>
        </w:tc>
      </w:tr>
      <w:tr w:rsidR="00C264CD" w:rsidTr="004A7FB6">
        <w:tc>
          <w:tcPr>
            <w:tcW w:w="514" w:type="dxa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6" w:type="dxa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«ЦКС Худайбердинского сельского поселения»</w:t>
            </w:r>
          </w:p>
        </w:tc>
        <w:tc>
          <w:tcPr>
            <w:tcW w:w="1782" w:type="dxa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8" w:type="dxa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</w:tcPr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</w:p>
          <w:p w:rsidR="00C264CD" w:rsidRDefault="00C264CD" w:rsidP="004A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740,5</w:t>
            </w:r>
          </w:p>
        </w:tc>
      </w:tr>
    </w:tbl>
    <w:p w:rsidR="005B0609" w:rsidRDefault="005B0609"/>
    <w:sectPr w:rsidR="005B0609" w:rsidSect="005B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264CD"/>
    <w:rsid w:val="005B0609"/>
    <w:rsid w:val="00C2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2022-08-08T03:58:00Z</dcterms:created>
  <dcterms:modified xsi:type="dcterms:W3CDTF">2022-08-08T03:58:00Z</dcterms:modified>
</cp:coreProperties>
</file>