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8416AB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3C284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C2843">
        <w:rPr>
          <w:sz w:val="28"/>
          <w:szCs w:val="28"/>
        </w:rPr>
        <w:t>.2021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_GoBack"/>
      <w:r w:rsidRPr="008416AB">
        <w:rPr>
          <w:color w:val="000000"/>
          <w:sz w:val="26"/>
          <w:szCs w:val="26"/>
        </w:rPr>
        <w:t>Президент подписал закон, упростивший процедуру регистрации линейных объектов</w:t>
      </w:r>
    </w:p>
    <w:bookmarkEnd w:id="0"/>
    <w:p w:rsid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416AB" w:rsidRPr="008416AB" w:rsidRDefault="008416AB" w:rsidP="008416AB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8416AB">
        <w:rPr>
          <w:b/>
          <w:color w:val="000000"/>
          <w:sz w:val="26"/>
          <w:szCs w:val="26"/>
        </w:rPr>
        <w:t>Президент России Владимир Путин подписал Федеральный закон № 275-ФЗ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Закон содержит предложения Росреестра, направленные на снижение административных барьеров для бизнеса на рынке недвижимости и призван упростить процедуру кадастрового учета и регистрации прав линейных объектов (линии электропередачи, связи (в том числе линейно-кабельные сооружения), трубопроводы (водопровод, канализация, газопровод, теплотрасса и другое), автомобильные дороги, железнодорожные линии и т.д.).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В настоящее время различие проектной и фактической протяженности построенного линейного объекта является препятствием для получения разрешения на ввод такого объекта в эксплуатацию и его оформления. Кроме того, причиной приостановки кадастрового учета и регистрации прав на объект недвижимости (в том числе на линейный объект) может стать несвоевременное или неполное внесение изменений в проектную документацию и различие сведений о характеристиках объекта.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 xml:space="preserve">«Принятый закон установил допустимые пределы (5%) отклонения фактической протяженности построенного линейного объекта от проектной – как для целей ввода объекта в эксплуатацию, так и для кадастрового учета и регистрации прав на такие объекты. Это позволит исключить отказы в выдаче разрешений на ввод линейного объекта в эксплуатацию, а также сократить количество приостановлений кадастрового учета и регистрации прав», – сообщил статс-секретарь – заместитель руководителя Росреестра </w:t>
      </w:r>
      <w:r w:rsidRPr="008416AB">
        <w:rPr>
          <w:b/>
          <w:color w:val="000000"/>
          <w:sz w:val="26"/>
          <w:szCs w:val="26"/>
        </w:rPr>
        <w:t xml:space="preserve">Алексей </w:t>
      </w:r>
      <w:proofErr w:type="spellStart"/>
      <w:r w:rsidRPr="008416AB">
        <w:rPr>
          <w:b/>
          <w:color w:val="000000"/>
          <w:sz w:val="26"/>
          <w:szCs w:val="26"/>
        </w:rPr>
        <w:t>Бутовецкий</w:t>
      </w:r>
      <w:proofErr w:type="spellEnd"/>
      <w:r w:rsidRPr="008416AB">
        <w:rPr>
          <w:color w:val="000000"/>
          <w:sz w:val="26"/>
          <w:szCs w:val="26"/>
        </w:rPr>
        <w:t>.</w:t>
      </w:r>
    </w:p>
    <w:p w:rsidR="006A2FB4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Кроме того, в законе исключена необходимость приложения проектной документации объекта строительства к техническому плану такого объекта. Росреестр проводит большую законодательную работу в целях снижения административных барьеров для граждан и бизнеса на рынке недвижимости. В июле 2020 года при участии Росреестра был принят закон, согласно которому застройщики получили возможность кадастрового учёта и регистрации прав на созданные объекты недвижимости (не являющиеся линейными) при разнице (в пределах 5%) между проектной и фактической площадью зданий и сооружений. Закон вступает в силу с 1 сентября 2021 года. Пункты, касающиеся упрощения процедуры регистрации линейных объектов, вступают в силу по истечении 10 дней после дня официального опубликования Закона – 11 июля.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Росреестра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6"/>
    <w:rsid w:val="0000540B"/>
    <w:rsid w:val="000273CE"/>
    <w:rsid w:val="0006049F"/>
    <w:rsid w:val="001B668B"/>
    <w:rsid w:val="002D2F59"/>
    <w:rsid w:val="00377DB6"/>
    <w:rsid w:val="003C2843"/>
    <w:rsid w:val="003F2E4E"/>
    <w:rsid w:val="006A2FB4"/>
    <w:rsid w:val="00747BB6"/>
    <w:rsid w:val="00816355"/>
    <w:rsid w:val="008416AB"/>
    <w:rsid w:val="00A06C5B"/>
    <w:rsid w:val="00D6628B"/>
    <w:rsid w:val="00D772DD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2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2021-07-14T05:02:00Z</dcterms:created>
  <dcterms:modified xsi:type="dcterms:W3CDTF">2021-07-14T05:02:00Z</dcterms:modified>
</cp:coreProperties>
</file>