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72" w:rsidRPr="00C05E72" w:rsidRDefault="00C05E72" w:rsidP="00C05E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C05E7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УПРАВЛЕНИЕ ФЕДЕРАЛЬНОЙ  СЛУЖБЫ ГОСУДАРСТВЕННОЙ  РЕГИСТРАЦИИ, </w:t>
      </w:r>
    </w:p>
    <w:p w:rsidR="00C05E72" w:rsidRPr="00C05E72" w:rsidRDefault="00C05E72" w:rsidP="00C05E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</w:pPr>
      <w:r w:rsidRPr="00C05E72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  <w:t xml:space="preserve">КАДАСТРА И КАРТОГРАФИИ (РОСРЕЕСТР)  ПО ЧЕЛЯБИНСКОЙ ОБЛАСТИ </w:t>
      </w:r>
    </w:p>
    <w:p w:rsidR="00C05E72" w:rsidRPr="00C05E72" w:rsidRDefault="008D4BB7" w:rsidP="00C05E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 w:rsidR="00C05E72" w:rsidRPr="00C05E72">
        <w:rPr>
          <w:rFonts w:ascii="Times New Roman" w:eastAsia="Times New Roman" w:hAnsi="Times New Roman" w:cs="Times New Roman"/>
          <w:sz w:val="20"/>
          <w:szCs w:val="20"/>
          <w:lang w:eastAsia="ar-SA"/>
        </w:rPr>
        <w:t>454048г.Челябинск, ул.Елькина, 85</w:t>
      </w:r>
    </w:p>
    <w:p w:rsidR="006A3CDC" w:rsidRDefault="006A3CDC" w:rsidP="006A3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6135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CDC" w:rsidRDefault="006A3CDC" w:rsidP="006A3C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0</w:t>
      </w:r>
      <w:r w:rsidR="006A24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.06.2021</w:t>
      </w:r>
    </w:p>
    <w:p w:rsidR="006A246F" w:rsidRPr="006A246F" w:rsidRDefault="006A246F" w:rsidP="0098573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46F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Росреестр под</w:t>
      </w:r>
      <w:r w:rsidR="0098573A">
        <w:rPr>
          <w:rFonts w:ascii="Times New Roman" w:eastAsia="Times New Roman" w:hAnsi="Times New Roman" w:cs="Times New Roman"/>
          <w:sz w:val="28"/>
          <w:szCs w:val="28"/>
          <w:lang w:eastAsia="ar-SA"/>
        </w:rPr>
        <w:t>водит</w:t>
      </w:r>
      <w:r w:rsidRPr="006A24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промежуточные итоги по наполнению сведениями ЕГРН</w:t>
      </w:r>
    </w:p>
    <w:p w:rsidR="00D60366" w:rsidRDefault="00D60366" w:rsidP="00D60366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1F6E" w:rsidRDefault="00DF0F06" w:rsidP="009E283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A24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Управлени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  <w:r w:rsidRPr="001A24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Росреестра</w:t>
      </w:r>
      <w:r w:rsidRPr="001A24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 Челябинской области</w:t>
      </w:r>
      <w:r w:rsidR="006A24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информирует южноуральцев о работе ведомства по внесен</w:t>
      </w:r>
      <w:bookmarkStart w:id="0" w:name="_GoBack"/>
      <w:bookmarkEnd w:id="0"/>
      <w:r w:rsidR="006A24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ию в Единый государственный реестр недвижимости точных и достоверных сведений</w:t>
      </w:r>
      <w:r w:rsidR="00B71F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6A246F" w:rsidRPr="006A246F" w:rsidRDefault="006A246F" w:rsidP="006A24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Росреестр сообщает, что </w:t>
      </w:r>
      <w:r w:rsidRPr="006A246F">
        <w:rPr>
          <w:rFonts w:ascii="Times New Roman" w:eastAsia="Times New Roman" w:hAnsi="Times New Roman" w:cs="Times New Roman"/>
          <w:sz w:val="28"/>
          <w:szCs w:val="28"/>
          <w:lang w:eastAsia="ar-SA"/>
        </w:rPr>
        <w:t>62,2% (38,1 млн единиц) границ всех земельных участков в Российской Федерации внесено в Единый государственный реестр недвижимости (ЕГРН) по данным на 1 мая 2021 года (при общем их количестве 61 млн ед.). Годом ранее этот показатель составил 60,5%.</w:t>
      </w:r>
    </w:p>
    <w:p w:rsidR="006A246F" w:rsidRPr="006A246F" w:rsidRDefault="006A246F" w:rsidP="006A24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46F">
        <w:rPr>
          <w:rFonts w:ascii="Times New Roman" w:eastAsia="Times New Roman" w:hAnsi="Times New Roman" w:cs="Times New Roman"/>
          <w:sz w:val="28"/>
          <w:szCs w:val="28"/>
          <w:lang w:eastAsia="ar-SA"/>
        </w:rPr>
        <w:t>В марте 2020 года в рамках указания Президента РФ об обеспечении достоверности сведений в государственных информационных ресурсах Росреестр принял комплексный план по наполнению ЕГРН полными и точными сведениями. В его развитие ведомство утвердило «дорожные карты» со всеми субъектами РФ. Проводится большая работа по выявлению правообладателей ранее учтенных объектов недвижимости, проведению комплексных кадастровых работ, уточнению и внесению сведений в ЕГРН. Это необходимо для исправления реестровых ошибок в сведениях ЕГРН, снижения рисков земельных споров и вовлечения в хозяйственный оборот неиспользуемых объектов недвижимости. В целом будет обеспечена возможность создания новых цифровых сервисов, повысится качество оказания услуг гражданам.</w:t>
      </w:r>
    </w:p>
    <w:p w:rsidR="006A246F" w:rsidRPr="006A246F" w:rsidRDefault="006A246F" w:rsidP="006A24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246F" w:rsidRPr="006A246F" w:rsidRDefault="006A246F" w:rsidP="006A24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6A246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Сведения о границах административно-территориальных образований субъектов</w:t>
      </w:r>
    </w:p>
    <w:p w:rsidR="006A246F" w:rsidRPr="006A246F" w:rsidRDefault="006A246F" w:rsidP="006A24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246F" w:rsidRPr="006A246F" w:rsidRDefault="006A246F" w:rsidP="006A24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46F">
        <w:rPr>
          <w:rFonts w:ascii="Times New Roman" w:eastAsia="Times New Roman" w:hAnsi="Times New Roman" w:cs="Times New Roman"/>
          <w:sz w:val="28"/>
          <w:szCs w:val="28"/>
          <w:lang w:eastAsia="ar-SA"/>
        </w:rPr>
        <w:t>В 10 регионах страны доля земельных участков с установленными границами составила почти 90% и выше (Санкт-Петербург и Севастополь, Калининградская, Магаданская, Свердловская области, республики Башкортостан, Татарстан, Еврейская автономная область, Ненецкий и Ямало-Ненецкий автономные округа).</w:t>
      </w:r>
    </w:p>
    <w:p w:rsidR="006A246F" w:rsidRPr="006A246F" w:rsidRDefault="006A246F" w:rsidP="006A24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46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Доля границ между субъектами РФ, которые внесены в ЕГРН, составила 41% (155 ед.) при их общем количестве 378.</w:t>
      </w:r>
    </w:p>
    <w:p w:rsidR="006A246F" w:rsidRPr="006A246F" w:rsidRDefault="006A246F" w:rsidP="006A24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46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Доля границ муниципальных образований - 75% (15,7 тыс. ед.) при их общем количестве 20,9 тыс.</w:t>
      </w:r>
    </w:p>
    <w:p w:rsidR="006A246F" w:rsidRPr="006A246F" w:rsidRDefault="006A246F" w:rsidP="006A24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46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Доля границ населенных пунктов, внесенных в ЕГРН, достигла 38% (59 тыс.) при их общем количестве 155,5 тыс. Здесь также лидируют Уральский (67%) и Дальневосточный федеральные округа (50%).</w:t>
      </w:r>
    </w:p>
    <w:p w:rsidR="006A246F" w:rsidRPr="006A246F" w:rsidRDefault="006A246F" w:rsidP="006A24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246F" w:rsidRPr="006A246F" w:rsidRDefault="006A246F" w:rsidP="006A24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6A246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Сведения об особо охраняемых природных территориях и объектах культурного наследия</w:t>
      </w:r>
    </w:p>
    <w:p w:rsidR="006A246F" w:rsidRPr="006A246F" w:rsidRDefault="006A246F" w:rsidP="006A24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246F" w:rsidRPr="006A246F" w:rsidRDefault="006A246F" w:rsidP="006A24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4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Количество особо охраняемых природных территорий федерального значения, внесенных в ЕГРН, к 1 мая 2021 года составило 131 (39% от общего числа). За 1 квартал в </w:t>
      </w:r>
      <w:r w:rsidRPr="006A246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реестр недвижимости было внесено 14 таких территорий. Среди них государственный природный заповедник «Кавказский имени Х.Г. Шапошникова», государственный природный заповедник «Башкирский», государственный природный заказник «Харбинский», национальный парк «Кыталык», национальный парк «Валдайский» и другие.</w:t>
      </w:r>
    </w:p>
    <w:p w:rsidR="006A246F" w:rsidRPr="006A246F" w:rsidRDefault="006A246F" w:rsidP="006A24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46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Доля объектов культурного наследия федерального значения, сведения о которых внесены в ЕГРН, составила 7% (4,8 тыс.) при их общем количестве 69,7 тыс. Наличие таких сведений позволяет предотвратить незаконное строительство в охранных зонах объектов культурного наследия, повреждение или уничтожение таких объектов.</w:t>
      </w:r>
    </w:p>
    <w:p w:rsidR="008D5038" w:rsidRDefault="006A246F" w:rsidP="006A24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46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комплексного плана по наполнению ЕГРН продолжается. В настоящее время в целом по Российской Федерации в государственном реестре отсутствуют сведения о правообладателях 19,7 млн земельных участков (33,8% от общего числа), а также о правообладателях более 26 млн иных объектов недвижимости (в том числе 1,7 млн помещений в МКД).</w:t>
      </w:r>
    </w:p>
    <w:p w:rsidR="006A246F" w:rsidRPr="0098573A" w:rsidRDefault="006A246F" w:rsidP="0098573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5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один показатель – количество внесенных в реестр недвижимости границ муниципальных образований. </w:t>
      </w:r>
      <w:r w:rsidRPr="006A2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данным Росреестра в ЕГРН внесено 75% (15,7 тыс. ед.) от всех границ муниципальных образований России, а всего их общее количество составляет 20,9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2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федеральных округов по этому показателю лидируют Уральский федеральный округ (в ЕГРН внесено 95% границ муниципалитетов) и Дальневосточный федеральный округ (87%).</w:t>
      </w:r>
    </w:p>
    <w:p w:rsidR="006A246F" w:rsidRDefault="006A246F" w:rsidP="006A246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246F" w:rsidRDefault="006A246F" w:rsidP="006A246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Стоит </w:t>
      </w:r>
      <w:r w:rsidR="00985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ть, что </w:t>
      </w:r>
      <w:r w:rsidRPr="006A2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Единый государственный реестр недвижимости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содержит сведения обо всех границах муниципальных образований</w:t>
      </w:r>
      <w:r w:rsidR="00985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Южного Урала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A246F" w:rsidRDefault="006A246F" w:rsidP="006A246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2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 Челябинской области внесены 100% границ муниципальных образований. Все задействованные в этой работе звенья цепи «исполнитель кадастровых работ – Управление Росреестра – муниципальные и областные структуры» всегда открыты к диалогу, который не прерывался даже в условиях ограничительных мер, а просто перешел в онлайн-формат. Благодаря этому удается оперативно устранять недочеты в работе и двигаться к конкретным результатам», - сообщила руководитель Управления Росреестра по Челябинской области </w:t>
      </w:r>
      <w:r w:rsidRPr="006A24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Ольга Смирных</w:t>
      </w:r>
      <w:r w:rsidRPr="006A2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A246F" w:rsidRPr="006A246F" w:rsidRDefault="006A246F" w:rsidP="006A246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246F" w:rsidRDefault="006A246F" w:rsidP="006A246F">
      <w:pPr>
        <w:suppressAutoHyphens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A246F" w:rsidRDefault="006A246F" w:rsidP="006A246F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C05E72" w:rsidRPr="00C05E72" w:rsidRDefault="0045259A" w:rsidP="00C05E72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C05E72" w:rsidRPr="00C05E7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Пресс-служба Управления Росреестра</w:t>
      </w:r>
    </w:p>
    <w:p w:rsidR="00C05E72" w:rsidRPr="00661369" w:rsidRDefault="00661369" w:rsidP="00661369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 Челябинской области</w:t>
      </w:r>
    </w:p>
    <w:sectPr w:rsidR="00C05E72" w:rsidRPr="00661369" w:rsidSect="00661369">
      <w:pgSz w:w="12240" w:h="15840"/>
      <w:pgMar w:top="720" w:right="474" w:bottom="142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0340"/>
    <w:multiLevelType w:val="hybridMultilevel"/>
    <w:tmpl w:val="C436E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5123"/>
    <w:rsid w:val="000141DF"/>
    <w:rsid w:val="000309D2"/>
    <w:rsid w:val="00084B9F"/>
    <w:rsid w:val="000A230C"/>
    <w:rsid w:val="000E20BD"/>
    <w:rsid w:val="001A2453"/>
    <w:rsid w:val="00302269"/>
    <w:rsid w:val="0032031F"/>
    <w:rsid w:val="0032531E"/>
    <w:rsid w:val="003406C4"/>
    <w:rsid w:val="003573CE"/>
    <w:rsid w:val="00445123"/>
    <w:rsid w:val="0045259A"/>
    <w:rsid w:val="004A3CB0"/>
    <w:rsid w:val="005A5B96"/>
    <w:rsid w:val="005B5B63"/>
    <w:rsid w:val="00643887"/>
    <w:rsid w:val="00661369"/>
    <w:rsid w:val="00680226"/>
    <w:rsid w:val="00694F91"/>
    <w:rsid w:val="006A246F"/>
    <w:rsid w:val="006A3CDC"/>
    <w:rsid w:val="00731DD9"/>
    <w:rsid w:val="00751559"/>
    <w:rsid w:val="007D1432"/>
    <w:rsid w:val="00824A2F"/>
    <w:rsid w:val="008D4BB7"/>
    <w:rsid w:val="008D5038"/>
    <w:rsid w:val="00903125"/>
    <w:rsid w:val="00936E40"/>
    <w:rsid w:val="00962E3B"/>
    <w:rsid w:val="0098573A"/>
    <w:rsid w:val="009E283A"/>
    <w:rsid w:val="00AC396C"/>
    <w:rsid w:val="00AD0CF2"/>
    <w:rsid w:val="00AE23BE"/>
    <w:rsid w:val="00AF5B38"/>
    <w:rsid w:val="00B155C5"/>
    <w:rsid w:val="00B31A99"/>
    <w:rsid w:val="00B553E6"/>
    <w:rsid w:val="00B71F6E"/>
    <w:rsid w:val="00C05E72"/>
    <w:rsid w:val="00C46C7B"/>
    <w:rsid w:val="00D05E1A"/>
    <w:rsid w:val="00D60366"/>
    <w:rsid w:val="00D77D50"/>
    <w:rsid w:val="00DA7206"/>
    <w:rsid w:val="00DC7CC6"/>
    <w:rsid w:val="00DD60D5"/>
    <w:rsid w:val="00DF0F06"/>
    <w:rsid w:val="00EF0B80"/>
    <w:rsid w:val="00FA4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20B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C396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C396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2021-06-04T09:59:00Z</cp:lastPrinted>
  <dcterms:created xsi:type="dcterms:W3CDTF">2021-06-15T05:20:00Z</dcterms:created>
  <dcterms:modified xsi:type="dcterms:W3CDTF">2021-06-15T05:20:00Z</dcterms:modified>
</cp:coreProperties>
</file>