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67" w:rsidRDefault="005B1B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object w:dxaOrig="3038" w:dyaOrig="1008">
          <v:rect id="rectole0000000000" o:spid="_x0000_i1025" style="width:152.25pt;height:50.25pt" o:ole="" o:preferrelative="t" stroked="f">
            <v:imagedata r:id="rId5" o:title=""/>
          </v:rect>
          <o:OLEObject Type="Embed" ProgID="StaticMetafile" ShapeID="rectole0000000000" DrawAspect="Content" ObjectID="_1725429812" r:id="rId6"/>
        </w:object>
      </w:r>
    </w:p>
    <w:p w:rsidR="005B1B67" w:rsidRDefault="00090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05.09.2022</w:t>
      </w:r>
    </w:p>
    <w:p w:rsidR="005B1B67" w:rsidRDefault="005B1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5B1B67" w:rsidRDefault="005B1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B1B67" w:rsidRDefault="00090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</w:rPr>
        <w:t>«Вопрос-ответ»: как подарить недвижимость?</w:t>
      </w:r>
    </w:p>
    <w:p w:rsidR="005B1B67" w:rsidRDefault="005B1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B1B67" w:rsidRDefault="000903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b/>
          <w:sz w:val="27"/>
        </w:rPr>
        <w:t>Управление Росреестра по Челябинской области отвечает на актуальные вопросы в сфере недвижимости. Сегодня в рубрике «вопрос-ответ» представлены пояснения ведомства о дарении объектов недвижимого имущества. Ответим, кто может дарить и получать в дар недвижи</w:t>
      </w:r>
      <w:r>
        <w:rPr>
          <w:rFonts w:ascii="Times New Roman" w:eastAsia="Times New Roman" w:hAnsi="Times New Roman" w:cs="Times New Roman"/>
          <w:b/>
          <w:sz w:val="27"/>
        </w:rPr>
        <w:t>мость, как зарегистрировать переход права при дарении и нужно ли платить налог за подаренную квартиру.</w:t>
      </w:r>
    </w:p>
    <w:p w:rsidR="005B1B67" w:rsidRDefault="000903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Обещание подарить квартиру или дом, не подкрепленное договором, не имеет правовых последствий. Передача ключей или документов на недвижимость не означает</w:t>
      </w:r>
      <w:r>
        <w:rPr>
          <w:rFonts w:ascii="Times New Roman" w:eastAsia="Times New Roman" w:hAnsi="Times New Roman" w:cs="Times New Roman"/>
          <w:sz w:val="27"/>
        </w:rPr>
        <w:t xml:space="preserve"> переход права собственности. О получении объекта </w:t>
      </w:r>
      <w:proofErr w:type="gramStart"/>
      <w:r>
        <w:rPr>
          <w:rFonts w:ascii="Times New Roman" w:eastAsia="Times New Roman" w:hAnsi="Times New Roman" w:cs="Times New Roman"/>
          <w:sz w:val="27"/>
        </w:rPr>
        <w:t>недвижимости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в собственность одаряемого свидетельствует только подписанный дарителем и одаряемым договор и зарегистрированный на его основании в органе регистрации прав переход права собственности.</w:t>
      </w:r>
    </w:p>
    <w:p w:rsidR="005B1B67" w:rsidRDefault="000903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Подарить недвижимость – значит безвозмездно передать права на неё другому лицу. Дарение – тоже сделка, которая требует составления договора между дарителем (владельцем объекта недвижимости) и одаряемым (принимающим в дар этот объект).</w:t>
      </w:r>
    </w:p>
    <w:p w:rsidR="005B1B67" w:rsidRDefault="005B1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</w:rPr>
      </w:pPr>
    </w:p>
    <w:p w:rsidR="005B1B67" w:rsidRDefault="000903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b/>
          <w:sz w:val="27"/>
        </w:rPr>
        <w:t>Кто может дарить и п</w:t>
      </w:r>
      <w:r>
        <w:rPr>
          <w:rFonts w:ascii="Times New Roman" w:eastAsia="Times New Roman" w:hAnsi="Times New Roman" w:cs="Times New Roman"/>
          <w:b/>
          <w:sz w:val="27"/>
        </w:rPr>
        <w:t>олучать в дар недвижимость?</w:t>
      </w:r>
    </w:p>
    <w:p w:rsidR="005B1B67" w:rsidRDefault="005B1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</w:rPr>
      </w:pPr>
    </w:p>
    <w:p w:rsidR="005B1B67" w:rsidRDefault="0009031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Законодательно дарение регулируется Гражданским кодексом Российской Федерации (Глава 32). Дарение недвижимости может совершить как владелец, так и его представитель по доверенности.</w:t>
      </w:r>
    </w:p>
    <w:p w:rsidR="005B1B67" w:rsidRDefault="0009031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Доверенность на совершение дарения представит</w:t>
      </w:r>
      <w:r>
        <w:rPr>
          <w:rFonts w:ascii="Times New Roman" w:eastAsia="Times New Roman" w:hAnsi="Times New Roman" w:cs="Times New Roman"/>
          <w:sz w:val="27"/>
        </w:rPr>
        <w:t>елем, в которой не назван одаряемый и не указан предмет дарения, ничтожна (Статья 576 ГК РФ).</w:t>
      </w:r>
    </w:p>
    <w:p w:rsidR="005B1B67" w:rsidRDefault="005B1B6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</w:rPr>
      </w:pPr>
    </w:p>
    <w:p w:rsidR="005B1B67" w:rsidRDefault="0009031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Закон предусматривает круг лиц, которым запрещается осуществлять дарение:</w:t>
      </w:r>
    </w:p>
    <w:p w:rsidR="005B1B67" w:rsidRDefault="0009031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законным представителям малолетних и признанных недееспособными граждан запрещается дар</w:t>
      </w:r>
      <w:r>
        <w:rPr>
          <w:rFonts w:ascii="Times New Roman" w:eastAsia="Times New Roman" w:hAnsi="Times New Roman" w:cs="Times New Roman"/>
          <w:sz w:val="27"/>
        </w:rPr>
        <w:t>ить недвижимость их подопечных;</w:t>
      </w:r>
    </w:p>
    <w:p w:rsidR="005B1B67" w:rsidRDefault="0009031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работникам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зап</w:t>
      </w:r>
      <w:r>
        <w:rPr>
          <w:rFonts w:ascii="Times New Roman" w:eastAsia="Times New Roman" w:hAnsi="Times New Roman" w:cs="Times New Roman"/>
          <w:sz w:val="27"/>
        </w:rPr>
        <w:t>рещается дарить недвижимость гражданами, находящимися в них на лечении, содержании или воспитании, а также супругами и родственниками этих граждан;</w:t>
      </w:r>
    </w:p>
    <w:p w:rsidR="005B1B67" w:rsidRDefault="0009031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лицам, замещающим государственные должности Российской Федерации, государственные должности субъектов Россий</w:t>
      </w:r>
      <w:r>
        <w:rPr>
          <w:rFonts w:ascii="Times New Roman" w:eastAsia="Times New Roman" w:hAnsi="Times New Roman" w:cs="Times New Roman"/>
          <w:sz w:val="27"/>
        </w:rPr>
        <w:t xml:space="preserve">ской Федерации, муниципальные должности, государственным служащим, муниципальным служащим, служащим Банка России в связи с их </w:t>
      </w:r>
      <w:r>
        <w:rPr>
          <w:rFonts w:ascii="Times New Roman" w:eastAsia="Times New Roman" w:hAnsi="Times New Roman" w:cs="Times New Roman"/>
          <w:sz w:val="27"/>
        </w:rPr>
        <w:lastRenderedPageBreak/>
        <w:t>должностным положением или в связи с исполнением ими служебных обязанностей;</w:t>
      </w:r>
    </w:p>
    <w:p w:rsidR="005B1B67" w:rsidRDefault="0009031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коммерческим организациям, если дарителем является та</w:t>
      </w:r>
      <w:r>
        <w:rPr>
          <w:rFonts w:ascii="Times New Roman" w:eastAsia="Times New Roman" w:hAnsi="Times New Roman" w:cs="Times New Roman"/>
          <w:sz w:val="27"/>
        </w:rPr>
        <w:t>кже коммерческая организация (за исключением подарков, стоимость которых не превышает 3 тыс. руб.).</w:t>
      </w:r>
    </w:p>
    <w:p w:rsidR="005B1B67" w:rsidRDefault="005B1B6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</w:rPr>
      </w:pPr>
    </w:p>
    <w:p w:rsidR="005B1B67" w:rsidRDefault="000903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b/>
          <w:sz w:val="27"/>
        </w:rPr>
        <w:t>Как зарегистрировать переход права при дарении?</w:t>
      </w:r>
    </w:p>
    <w:p w:rsidR="005B1B67" w:rsidRDefault="005B1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</w:rPr>
      </w:pPr>
    </w:p>
    <w:p w:rsidR="005B1B67" w:rsidRDefault="000903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Правоустанавливающим документом является договор, согласно которому даритель безвозмездно передает права на недвижимое имущество одаряемому, который, в свою очередь, согласен принять имущество в дар. </w:t>
      </w:r>
      <w:r>
        <w:rPr>
          <w:rFonts w:ascii="Times New Roman" w:eastAsia="Times New Roman" w:hAnsi="Times New Roman" w:cs="Times New Roman"/>
          <w:b/>
          <w:sz w:val="27"/>
          <w:u w:val="single"/>
        </w:rPr>
        <w:t>Обязательного удостоверения сделки у нотариуса не требуе</w:t>
      </w:r>
      <w:r>
        <w:rPr>
          <w:rFonts w:ascii="Times New Roman" w:eastAsia="Times New Roman" w:hAnsi="Times New Roman" w:cs="Times New Roman"/>
          <w:b/>
          <w:sz w:val="27"/>
          <w:u w:val="single"/>
        </w:rPr>
        <w:t>тся, за исключением случаев, предусмотренных законом, в частности, когда в дар преподносится доля в праве общей долевой собственности.</w:t>
      </w:r>
    </w:p>
    <w:p w:rsidR="005B1B67" w:rsidRDefault="000903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Если сделка удостоверяется нотариусом, то заявитель может подать документы на регистрацию перехода права собственности че</w:t>
      </w:r>
      <w:r>
        <w:rPr>
          <w:rFonts w:ascii="Times New Roman" w:eastAsia="Times New Roman" w:hAnsi="Times New Roman" w:cs="Times New Roman"/>
          <w:sz w:val="27"/>
        </w:rPr>
        <w:t>рез него. Если стороны договора согласны на эту услугу, нотариус обязан незамедлительно, не позднее окончания рабочего дня или в сроки, установленные сторонами в договоре, представить в электронной форме заявление о государственной регистрации прав и прила</w:t>
      </w:r>
      <w:r>
        <w:rPr>
          <w:rFonts w:ascii="Times New Roman" w:eastAsia="Times New Roman" w:hAnsi="Times New Roman" w:cs="Times New Roman"/>
          <w:sz w:val="27"/>
        </w:rPr>
        <w:t xml:space="preserve">гаемые к нему документы в </w:t>
      </w:r>
      <w:proofErr w:type="spellStart"/>
      <w:r>
        <w:rPr>
          <w:rFonts w:ascii="Times New Roman" w:eastAsia="Times New Roman" w:hAnsi="Times New Roman" w:cs="Times New Roman"/>
          <w:sz w:val="27"/>
        </w:rPr>
        <w:t>Росреестр</w:t>
      </w:r>
      <w:proofErr w:type="spellEnd"/>
      <w:r>
        <w:rPr>
          <w:rFonts w:ascii="Times New Roman" w:eastAsia="Times New Roman" w:hAnsi="Times New Roman" w:cs="Times New Roman"/>
          <w:sz w:val="27"/>
        </w:rPr>
        <w:t>.</w:t>
      </w:r>
    </w:p>
    <w:p w:rsidR="005B1B67" w:rsidRDefault="005B1B6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</w:rPr>
      </w:pPr>
    </w:p>
    <w:p w:rsidR="005B1B67" w:rsidRDefault="0009031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Для регистрации перехода прав собственности на подаренный объект недвижимости представляются:</w:t>
      </w:r>
    </w:p>
    <w:p w:rsidR="005B1B67" w:rsidRDefault="005B1B6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</w:rPr>
      </w:pPr>
    </w:p>
    <w:p w:rsidR="005B1B67" w:rsidRDefault="0009031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1. заявление о государственной регистрации перехода права (представляет даритель) и о государственной регистрации права соб</w:t>
      </w:r>
      <w:r>
        <w:rPr>
          <w:rFonts w:ascii="Times New Roman" w:eastAsia="Times New Roman" w:hAnsi="Times New Roman" w:cs="Times New Roman"/>
          <w:sz w:val="27"/>
        </w:rPr>
        <w:t>ственности (представляет одаряемый);</w:t>
      </w:r>
    </w:p>
    <w:p w:rsidR="005B1B67" w:rsidRDefault="0009031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2. документы, удостоверяющие личность участников договора;</w:t>
      </w:r>
    </w:p>
    <w:p w:rsidR="005B1B67" w:rsidRDefault="0009031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3. нотариально удостоверенная доверенность, если третье лицо действует от имени участника договора;</w:t>
      </w:r>
    </w:p>
    <w:p w:rsidR="005B1B67" w:rsidRDefault="0009031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4. договор дарения;</w:t>
      </w:r>
    </w:p>
    <w:p w:rsidR="005B1B67" w:rsidRDefault="0009031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5. иные документы, необходимые для госуд</w:t>
      </w:r>
      <w:r>
        <w:rPr>
          <w:rFonts w:ascii="Times New Roman" w:eastAsia="Times New Roman" w:hAnsi="Times New Roman" w:cs="Times New Roman"/>
          <w:sz w:val="27"/>
        </w:rPr>
        <w:t>арственной регистрации.</w:t>
      </w:r>
    </w:p>
    <w:p w:rsidR="005B1B67" w:rsidRDefault="005B1B6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</w:rPr>
      </w:pPr>
    </w:p>
    <w:p w:rsidR="005B1B67" w:rsidRDefault="0009031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Для регистрации права необходимо оплатить государственную пошлину. Ее размер установлен подпунктами пункта 1 статьи 333.3 Налогового кодекса РФ и зависит от вида объекта недвижимости и способа подачи документов.</w:t>
      </w:r>
    </w:p>
    <w:p w:rsidR="005B1B67" w:rsidRDefault="005B1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</w:rPr>
      </w:pPr>
    </w:p>
    <w:p w:rsidR="005B1B67" w:rsidRDefault="000903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b/>
          <w:sz w:val="27"/>
        </w:rPr>
        <w:t>Нужно ли платить н</w:t>
      </w:r>
      <w:r>
        <w:rPr>
          <w:rFonts w:ascii="Times New Roman" w:eastAsia="Times New Roman" w:hAnsi="Times New Roman" w:cs="Times New Roman"/>
          <w:b/>
          <w:sz w:val="27"/>
        </w:rPr>
        <w:t>алог за подаренную квартиру?</w:t>
      </w:r>
    </w:p>
    <w:p w:rsidR="005B1B67" w:rsidRDefault="005B1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</w:rPr>
      </w:pPr>
    </w:p>
    <w:p w:rsidR="005B1B67" w:rsidRDefault="0009031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Зависит от того, состоят ли в родстве даритель и одаряемый.</w:t>
      </w:r>
    </w:p>
    <w:p w:rsidR="005B1B67" w:rsidRDefault="005B1B6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</w:rPr>
      </w:pPr>
    </w:p>
    <w:p w:rsidR="005B1B67" w:rsidRDefault="0009031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В п. 18.1 ст. 217 Налогового Кодекса Российской Федерации говорится, что доходы, полученные в порядке дарения, освобождаются от налогообложения, если даритель и одар</w:t>
      </w:r>
      <w:r>
        <w:rPr>
          <w:rFonts w:ascii="Times New Roman" w:eastAsia="Times New Roman" w:hAnsi="Times New Roman" w:cs="Times New Roman"/>
          <w:sz w:val="27"/>
        </w:rPr>
        <w:t xml:space="preserve">яемый являются членами семьи или близкими родственниками: супругами, родителями и детьми (в том числе усыновителями и усыновленными), дедушкой, бабушкой, внуками, братьями и сестрами. Если </w:t>
      </w:r>
      <w:r>
        <w:rPr>
          <w:rFonts w:ascii="Times New Roman" w:eastAsia="Times New Roman" w:hAnsi="Times New Roman" w:cs="Times New Roman"/>
          <w:sz w:val="27"/>
        </w:rPr>
        <w:lastRenderedPageBreak/>
        <w:t>недвижимость получит в дар не близкий родственник, он должен уплати</w:t>
      </w:r>
      <w:r>
        <w:rPr>
          <w:rFonts w:ascii="Times New Roman" w:eastAsia="Times New Roman" w:hAnsi="Times New Roman" w:cs="Times New Roman"/>
          <w:sz w:val="27"/>
        </w:rPr>
        <w:t>ть подоходный налог в размере 13% от кадастровой стоимости объекта.</w:t>
      </w:r>
    </w:p>
    <w:p w:rsidR="005B1B67" w:rsidRDefault="005B1B6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</w:rPr>
      </w:pPr>
    </w:p>
    <w:p w:rsidR="005B1B67" w:rsidRDefault="0009031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 «Если, например, квартира передается по договору дарения, стороны получают как весомые преимущества, так и определенные риски. Плюсами такой формы сделки передачи недвижимого имущества я</w:t>
      </w:r>
      <w:r>
        <w:rPr>
          <w:rFonts w:ascii="Times New Roman" w:eastAsia="Times New Roman" w:hAnsi="Times New Roman" w:cs="Times New Roman"/>
          <w:sz w:val="27"/>
        </w:rPr>
        <w:t xml:space="preserve">вляется, безусловно, безвозмездность и простота оформления – в большинстве случаев это простая письменная форма. Законодательством установлено, что дарственную не требуется заверять нотариально (если это не доля в праве общей долевой собственности), а сам </w:t>
      </w:r>
      <w:r>
        <w:rPr>
          <w:rFonts w:ascii="Times New Roman" w:eastAsia="Times New Roman" w:hAnsi="Times New Roman" w:cs="Times New Roman"/>
          <w:sz w:val="27"/>
        </w:rPr>
        <w:t xml:space="preserve">договор дарения является основанием для регистрации права собственности одаряемого, - отмечает </w:t>
      </w:r>
      <w:r>
        <w:rPr>
          <w:rFonts w:ascii="Times New Roman" w:eastAsia="Times New Roman" w:hAnsi="Times New Roman" w:cs="Times New Roman"/>
          <w:b/>
          <w:sz w:val="27"/>
        </w:rPr>
        <w:t>заместитель руководителя Управления Росреестра по Челябинской области Марина Воронина</w:t>
      </w:r>
      <w:r>
        <w:rPr>
          <w:rFonts w:ascii="Times New Roman" w:eastAsia="Times New Roman" w:hAnsi="Times New Roman" w:cs="Times New Roman"/>
          <w:sz w:val="27"/>
        </w:rPr>
        <w:t xml:space="preserve">. - Однако дарение подразумевает также наличие определенных последствий при </w:t>
      </w:r>
      <w:r>
        <w:rPr>
          <w:rFonts w:ascii="Times New Roman" w:eastAsia="Times New Roman" w:hAnsi="Times New Roman" w:cs="Times New Roman"/>
          <w:sz w:val="27"/>
        </w:rPr>
        <w:t xml:space="preserve">заключении сделки, среди которых её безвозвратность и возможность оспорить сделку в судебном порядке, правда, в исключительных случаях. Минимизировать риски при оформлении дарственной и свести их практически к нулю поможет нотариальное </w:t>
      </w:r>
      <w:proofErr w:type="gramStart"/>
      <w:r>
        <w:rPr>
          <w:rFonts w:ascii="Times New Roman" w:eastAsia="Times New Roman" w:hAnsi="Times New Roman" w:cs="Times New Roman"/>
          <w:sz w:val="27"/>
        </w:rPr>
        <w:t>заверение документа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>при заключении такого договора. В такой ситуации нотариус станет гарантом того, что при подписании документа ни одна из сторон не была введена в заблуждение и точно осознавала, что ставит свою подпись именно под договором дарения. Это исключит дальнейшую в</w:t>
      </w:r>
      <w:r>
        <w:rPr>
          <w:rFonts w:ascii="Times New Roman" w:eastAsia="Times New Roman" w:hAnsi="Times New Roman" w:cs="Times New Roman"/>
          <w:sz w:val="27"/>
        </w:rPr>
        <w:t>озможность оспаривания сделки в суде на основании того, что даритель не отдавал себе отчета о правовых последствиях, подписывая документ».</w:t>
      </w:r>
    </w:p>
    <w:p w:rsidR="005B1B67" w:rsidRDefault="005B1B6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</w:rPr>
      </w:pPr>
    </w:p>
    <w:p w:rsidR="005B1B67" w:rsidRDefault="005B1B6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</w:rPr>
      </w:pPr>
    </w:p>
    <w:p w:rsidR="005B1B67" w:rsidRDefault="0009031A">
      <w:pPr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i/>
          <w:color w:val="0070C0"/>
          <w:sz w:val="27"/>
        </w:rPr>
      </w:pPr>
      <w:r>
        <w:rPr>
          <w:rFonts w:ascii="Times New Roman" w:eastAsia="Times New Roman" w:hAnsi="Times New Roman" w:cs="Times New Roman"/>
          <w:i/>
          <w:color w:val="0070C0"/>
          <w:sz w:val="27"/>
        </w:rPr>
        <w:t>Аргаяшский отдел  Управления Росреестра и Кадастровой палаты по Челябинской области</w:t>
      </w:r>
    </w:p>
    <w:sectPr w:rsidR="005B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064BD"/>
    <w:multiLevelType w:val="multilevel"/>
    <w:tmpl w:val="C24466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1B67"/>
    <w:rsid w:val="0009031A"/>
    <w:rsid w:val="005B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5247</Characters>
  <Application>Microsoft Office Word</Application>
  <DocSecurity>0</DocSecurity>
  <Lines>43</Lines>
  <Paragraphs>12</Paragraphs>
  <ScaleCrop>false</ScaleCrop>
  <Company>Microsoft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2022-09-23T04:17:00Z</dcterms:created>
  <dcterms:modified xsi:type="dcterms:W3CDTF">2022-09-23T04:17:00Z</dcterms:modified>
</cp:coreProperties>
</file>