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2" w:rsidRPr="00C76D04" w:rsidRDefault="00B65822">
      <w:pPr>
        <w:spacing w:line="42" w:lineRule="exact"/>
        <w:ind w:left="3888"/>
        <w:rPr>
          <w:rFonts w:ascii="Times New Roman" w:hAnsi="Times New Roman" w:cs="Times New Roman"/>
          <w:color w:val="261A2D"/>
          <w:w w:val="260"/>
          <w:sz w:val="24"/>
          <w:szCs w:val="24"/>
          <w:lang w:val="ru-RU"/>
        </w:rPr>
      </w:pPr>
    </w:p>
    <w:p w:rsidR="00B65822" w:rsidRPr="00C76D04" w:rsidRDefault="00AE5719">
      <w:pPr>
        <w:spacing w:line="273" w:lineRule="auto"/>
        <w:jc w:val="center"/>
        <w:rPr>
          <w:rFonts w:ascii="Times New Roman" w:hAnsi="Times New Roman" w:cs="Times New Roman"/>
          <w:b/>
          <w:color w:val="261A2D"/>
          <w:spacing w:val="16"/>
          <w:lang w:val="ru-RU"/>
        </w:rPr>
      </w:pPr>
      <w:r w:rsidRPr="00C76D04">
        <w:rPr>
          <w:rFonts w:ascii="Times New Roman" w:hAnsi="Times New Roman" w:cs="Times New Roman"/>
          <w:b/>
          <w:color w:val="261A2D"/>
          <w:spacing w:val="16"/>
          <w:lang w:val="ru-RU"/>
        </w:rPr>
        <w:t xml:space="preserve">РОССИИСКАЯ ФЕДЕРАЦИЯ </w:t>
      </w:r>
      <w:r w:rsidRPr="00C76D04">
        <w:rPr>
          <w:rFonts w:ascii="Times New Roman" w:hAnsi="Times New Roman" w:cs="Times New Roman"/>
          <w:b/>
          <w:color w:val="261A2D"/>
          <w:spacing w:val="16"/>
          <w:lang w:val="ru-RU"/>
        </w:rPr>
        <w:br/>
      </w:r>
      <w:r w:rsidRPr="00C76D04">
        <w:rPr>
          <w:rFonts w:ascii="Times New Roman" w:hAnsi="Times New Roman" w:cs="Times New Roman"/>
          <w:b/>
          <w:color w:val="261A2D"/>
          <w:spacing w:val="18"/>
          <w:lang w:val="ru-RU"/>
        </w:rPr>
        <w:t xml:space="preserve">ЧЕЛЯБИНСКАЯ ОБЛАСТЬ </w:t>
      </w:r>
      <w:r w:rsidRPr="00C76D04">
        <w:rPr>
          <w:rFonts w:ascii="Times New Roman" w:hAnsi="Times New Roman" w:cs="Times New Roman"/>
          <w:b/>
          <w:color w:val="261A2D"/>
          <w:spacing w:val="18"/>
          <w:lang w:val="ru-RU"/>
        </w:rPr>
        <w:br/>
        <w:t xml:space="preserve">АРГАЯШСКИИ РАЙОН </w:t>
      </w:r>
      <w:r w:rsidRPr="00C76D04">
        <w:rPr>
          <w:rFonts w:ascii="Times New Roman" w:hAnsi="Times New Roman" w:cs="Times New Roman"/>
          <w:b/>
          <w:color w:val="261A2D"/>
          <w:spacing w:val="18"/>
          <w:lang w:val="ru-RU"/>
        </w:rPr>
        <w:br/>
      </w:r>
      <w:r w:rsidRPr="00C76D04">
        <w:rPr>
          <w:rFonts w:ascii="Times New Roman" w:hAnsi="Times New Roman" w:cs="Times New Roman"/>
          <w:b/>
          <w:color w:val="261A2D"/>
          <w:spacing w:val="12"/>
          <w:lang w:val="ru-RU"/>
        </w:rPr>
        <w:t xml:space="preserve">СОВЕТ ДЕПУТАТОВ </w:t>
      </w:r>
      <w:r w:rsidRPr="00C76D04">
        <w:rPr>
          <w:rFonts w:ascii="Times New Roman" w:hAnsi="Times New Roman" w:cs="Times New Roman"/>
          <w:b/>
          <w:color w:val="261A2D"/>
          <w:spacing w:val="12"/>
          <w:lang w:val="ru-RU"/>
        </w:rPr>
        <w:br/>
      </w:r>
      <w:r w:rsidRPr="00C76D04">
        <w:rPr>
          <w:rFonts w:ascii="Times New Roman" w:hAnsi="Times New Roman" w:cs="Times New Roman"/>
          <w:b/>
          <w:color w:val="261A2D"/>
          <w:spacing w:val="28"/>
          <w:lang w:val="ru-RU"/>
        </w:rPr>
        <w:t>ХУДАЙБЕРДИНСКОГО СЕЛЬСКОГО ПОСЕЛЕНИЯ</w:t>
      </w:r>
    </w:p>
    <w:p w:rsidR="00B65822" w:rsidRDefault="00AE5719">
      <w:pPr>
        <w:spacing w:before="216"/>
        <w:jc w:val="center"/>
        <w:rPr>
          <w:rFonts w:ascii="Times New Roman" w:hAnsi="Times New Roman" w:cs="Times New Roman"/>
          <w:b/>
          <w:color w:val="261A2D"/>
          <w:sz w:val="24"/>
          <w:szCs w:val="24"/>
          <w:lang w:val="ru-RU"/>
        </w:rPr>
      </w:pPr>
      <w:r w:rsidRPr="00C76D04">
        <w:rPr>
          <w:rFonts w:ascii="Times New Roman" w:hAnsi="Times New Roman" w:cs="Times New Roman"/>
          <w:b/>
          <w:color w:val="261A2D"/>
          <w:sz w:val="24"/>
          <w:szCs w:val="24"/>
          <w:lang w:val="ru-RU"/>
        </w:rPr>
        <w:t>РЕШЕНИЕ</w:t>
      </w:r>
    </w:p>
    <w:p w:rsidR="00C76D04" w:rsidRPr="00C76D04" w:rsidRDefault="00C76D04" w:rsidP="00C76D04">
      <w:pPr>
        <w:spacing w:before="216"/>
        <w:rPr>
          <w:rFonts w:ascii="Times New Roman" w:hAnsi="Times New Roman" w:cs="Times New Roman"/>
          <w:color w:val="261A2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61A2D"/>
          <w:sz w:val="24"/>
          <w:szCs w:val="24"/>
          <w:lang w:val="ru-RU"/>
        </w:rPr>
        <w:t>От 19.11.2010 г.                                                                                                № 26</w:t>
      </w:r>
    </w:p>
    <w:p w:rsidR="00C76D04" w:rsidRDefault="00C76D04">
      <w:pPr>
        <w:spacing w:line="27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5822" w:rsidRPr="00C76D04" w:rsidRDefault="00C76D04">
      <w:pPr>
        <w:spacing w:line="271" w:lineRule="auto"/>
        <w:rPr>
          <w:rFonts w:ascii="Times New Roman" w:hAnsi="Times New Roman" w:cs="Times New Roman"/>
          <w:color w:val="261A2D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E5719" w:rsidRPr="00C76D04">
        <w:rPr>
          <w:rFonts w:ascii="Times New Roman" w:hAnsi="Times New Roman" w:cs="Times New Roman"/>
          <w:color w:val="261A2D"/>
          <w:spacing w:val="2"/>
          <w:sz w:val="24"/>
          <w:szCs w:val="24"/>
          <w:lang w:val="ru-RU"/>
        </w:rPr>
        <w:t>Об установлении земельного налога</w:t>
      </w:r>
      <w:r>
        <w:rPr>
          <w:rFonts w:ascii="Times New Roman" w:hAnsi="Times New Roman" w:cs="Times New Roman"/>
          <w:color w:val="261A2D"/>
          <w:spacing w:val="2"/>
          <w:sz w:val="24"/>
          <w:szCs w:val="24"/>
          <w:lang w:val="ru-RU"/>
        </w:rPr>
        <w:t>»</w:t>
      </w:r>
      <w:r w:rsidR="00AE5719" w:rsidRPr="00C76D04">
        <w:rPr>
          <w:rFonts w:ascii="Times New Roman" w:hAnsi="Times New Roman" w:cs="Times New Roman"/>
          <w:color w:val="261A2D"/>
          <w:spacing w:val="2"/>
          <w:sz w:val="24"/>
          <w:szCs w:val="24"/>
          <w:lang w:val="ru-RU"/>
        </w:rPr>
        <w:t>.</w:t>
      </w:r>
    </w:p>
    <w:p w:rsidR="00B65822" w:rsidRPr="00C76D04" w:rsidRDefault="00AE5719">
      <w:pPr>
        <w:spacing w:before="252" w:line="273" w:lineRule="auto"/>
        <w:ind w:right="72" w:firstLine="216"/>
        <w:jc w:val="both"/>
        <w:rPr>
          <w:rFonts w:ascii="Times New Roman" w:hAnsi="Times New Roman" w:cs="Times New Roman"/>
          <w:color w:val="261A2D"/>
          <w:spacing w:val="4"/>
          <w:sz w:val="24"/>
          <w:szCs w:val="24"/>
          <w:lang w:val="ru-RU"/>
        </w:rPr>
      </w:pPr>
      <w:r w:rsidRPr="00C76D04">
        <w:rPr>
          <w:rFonts w:ascii="Times New Roman" w:hAnsi="Times New Roman" w:cs="Times New Roman"/>
          <w:color w:val="261A2D"/>
          <w:spacing w:val="4"/>
          <w:sz w:val="24"/>
          <w:szCs w:val="24"/>
          <w:lang w:val="ru-RU"/>
        </w:rPr>
        <w:t xml:space="preserve">В соответствии с Налоговым кодексом Российской Федерации, Федеральным законом от </w:t>
      </w:r>
      <w:r w:rsidR="00C76D04">
        <w:rPr>
          <w:rFonts w:ascii="Times New Roman" w:hAnsi="Times New Roman" w:cs="Times New Roman"/>
          <w:color w:val="261A2D"/>
          <w:spacing w:val="5"/>
          <w:sz w:val="24"/>
          <w:szCs w:val="24"/>
          <w:lang w:val="ru-RU"/>
        </w:rPr>
        <w:t>6 октября 2003 г. № 131-ФЗ "Об</w:t>
      </w:r>
      <w:r w:rsidRPr="00C76D04">
        <w:rPr>
          <w:rFonts w:ascii="Times New Roman" w:hAnsi="Times New Roman" w:cs="Times New Roman"/>
          <w:color w:val="261A2D"/>
          <w:spacing w:val="5"/>
          <w:sz w:val="24"/>
          <w:szCs w:val="24"/>
          <w:lang w:val="ru-RU"/>
        </w:rPr>
        <w:t xml:space="preserve"> общих принципах организации местного самоуправления в Российской Федерации", Уставом Худайбердинского сельского поселения</w:t>
      </w:r>
    </w:p>
    <w:p w:rsidR="00B65822" w:rsidRPr="00C76D04" w:rsidRDefault="00AE5719">
      <w:pPr>
        <w:jc w:val="center"/>
        <w:rPr>
          <w:rFonts w:ascii="Times New Roman" w:hAnsi="Times New Roman" w:cs="Times New Roman"/>
          <w:b/>
          <w:color w:val="261A2D"/>
          <w:spacing w:val="12"/>
          <w:lang w:val="ru-RU"/>
        </w:rPr>
      </w:pPr>
      <w:r w:rsidRPr="00C76D04">
        <w:rPr>
          <w:rFonts w:ascii="Times New Roman" w:hAnsi="Times New Roman" w:cs="Times New Roman"/>
          <w:b/>
          <w:color w:val="261A2D"/>
          <w:spacing w:val="12"/>
          <w:lang w:val="ru-RU"/>
        </w:rPr>
        <w:t>СОВЕТ ДЕПУТАТОВ</w:t>
      </w:r>
    </w:p>
    <w:p w:rsidR="00B65822" w:rsidRPr="00C76D04" w:rsidRDefault="00AE5719">
      <w:pPr>
        <w:spacing w:before="36" w:line="288" w:lineRule="auto"/>
        <w:jc w:val="center"/>
        <w:rPr>
          <w:rFonts w:ascii="Times New Roman" w:hAnsi="Times New Roman" w:cs="Times New Roman"/>
          <w:b/>
          <w:color w:val="261A2D"/>
          <w:spacing w:val="28"/>
          <w:lang w:val="ru-RU"/>
        </w:rPr>
      </w:pPr>
      <w:r w:rsidRPr="00C76D04">
        <w:rPr>
          <w:rFonts w:ascii="Times New Roman" w:hAnsi="Times New Roman" w:cs="Times New Roman"/>
          <w:b/>
          <w:color w:val="261A2D"/>
          <w:spacing w:val="28"/>
          <w:lang w:val="ru-RU"/>
        </w:rPr>
        <w:t>ХУДАЙБЕРДИНСКОГО СЕЛЬСКОГО ПОСЕЛЕНИЯ</w:t>
      </w:r>
    </w:p>
    <w:p w:rsidR="00B65822" w:rsidRPr="00C76D04" w:rsidRDefault="00AE5719">
      <w:pPr>
        <w:jc w:val="center"/>
        <w:rPr>
          <w:rFonts w:ascii="Times New Roman" w:hAnsi="Times New Roman" w:cs="Times New Roman"/>
          <w:b/>
          <w:color w:val="261A2D"/>
          <w:spacing w:val="2"/>
          <w:sz w:val="24"/>
          <w:szCs w:val="24"/>
          <w:lang w:val="ru-RU"/>
        </w:rPr>
      </w:pPr>
      <w:r w:rsidRPr="00C76D04">
        <w:rPr>
          <w:rFonts w:ascii="Times New Roman" w:hAnsi="Times New Roman" w:cs="Times New Roman"/>
          <w:b/>
          <w:color w:val="261A2D"/>
          <w:spacing w:val="2"/>
          <w:sz w:val="24"/>
          <w:szCs w:val="24"/>
          <w:lang w:val="ru-RU"/>
        </w:rPr>
        <w:t>РЕШАЕТ:</w:t>
      </w:r>
    </w:p>
    <w:p w:rsidR="00B65822" w:rsidRPr="00AE5719" w:rsidRDefault="00AE5719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271" w:lineRule="auto"/>
        <w:ind w:left="0" w:firstLine="72"/>
        <w:rPr>
          <w:rFonts w:ascii="Times New Roman" w:hAnsi="Times New Roman" w:cs="Times New Roman"/>
          <w:color w:val="261A2D"/>
          <w:spacing w:val="6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>Установить на территории Худайбердинского сельского поселения земельный налог.</w:t>
      </w:r>
    </w:p>
    <w:p w:rsidR="00B65822" w:rsidRPr="00AE5719" w:rsidRDefault="00AE5719">
      <w:pPr>
        <w:numPr>
          <w:ilvl w:val="0"/>
          <w:numId w:val="1"/>
        </w:numPr>
        <w:tabs>
          <w:tab w:val="clear" w:pos="288"/>
          <w:tab w:val="decimal" w:pos="360"/>
        </w:tabs>
        <w:spacing w:line="273" w:lineRule="auto"/>
        <w:ind w:left="0" w:right="720" w:firstLine="72"/>
        <w:rPr>
          <w:rFonts w:ascii="Times New Roman" w:hAnsi="Times New Roman" w:cs="Times New Roman"/>
          <w:color w:val="261A2D"/>
          <w:spacing w:val="-2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-2"/>
          <w:lang w:val="ru-RU"/>
        </w:rPr>
        <w:t xml:space="preserve">Налогоплательщиками признаются организации и физические лица, обладающие </w:t>
      </w:r>
      <w:r w:rsidRPr="00AE5719">
        <w:rPr>
          <w:rFonts w:ascii="Times New Roman" w:hAnsi="Times New Roman" w:cs="Times New Roman"/>
          <w:color w:val="261A2D"/>
          <w:spacing w:val="3"/>
          <w:lang w:val="ru-RU"/>
        </w:rPr>
        <w:t xml:space="preserve">земельными участками на праве собственности, праве постоянного (бессрочного) </w:t>
      </w:r>
      <w:r w:rsidRPr="00AE5719">
        <w:rPr>
          <w:rFonts w:ascii="Times New Roman" w:hAnsi="Times New Roman" w:cs="Times New Roman"/>
          <w:color w:val="261A2D"/>
          <w:spacing w:val="2"/>
          <w:lang w:val="ru-RU"/>
        </w:rPr>
        <w:t xml:space="preserve">пользования или на праве пожизненно наследуемого владения в пределах границ 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>Худайбердинского сельского поселения.</w:t>
      </w:r>
    </w:p>
    <w:p w:rsidR="00B65822" w:rsidRPr="00AE5719" w:rsidRDefault="00AE5719">
      <w:pPr>
        <w:numPr>
          <w:ilvl w:val="0"/>
          <w:numId w:val="1"/>
        </w:numPr>
        <w:tabs>
          <w:tab w:val="clear" w:pos="288"/>
          <w:tab w:val="decimal" w:pos="360"/>
        </w:tabs>
        <w:spacing w:line="273" w:lineRule="auto"/>
        <w:ind w:left="0" w:right="72" w:firstLine="72"/>
        <w:rPr>
          <w:rFonts w:ascii="Times New Roman" w:hAnsi="Times New Roman" w:cs="Times New Roman"/>
          <w:color w:val="261A2D"/>
          <w:spacing w:val="-1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-1"/>
          <w:lang w:val="ru-RU"/>
        </w:rPr>
        <w:t xml:space="preserve">Объектом налогообложения признаются земельные участки, расположенные в пределах </w:t>
      </w:r>
      <w:r w:rsidRPr="00AE5719">
        <w:rPr>
          <w:rFonts w:ascii="Times New Roman" w:hAnsi="Times New Roman" w:cs="Times New Roman"/>
          <w:color w:val="261A2D"/>
          <w:spacing w:val="5"/>
          <w:lang w:val="ru-RU"/>
        </w:rPr>
        <w:t xml:space="preserve">границ Худайбердинского сельского поселения. Налоговая база определяется как </w:t>
      </w:r>
      <w:r w:rsidRPr="00AE5719">
        <w:rPr>
          <w:rFonts w:ascii="Times New Roman" w:hAnsi="Times New Roman" w:cs="Times New Roman"/>
          <w:color w:val="261A2D"/>
          <w:spacing w:val="2"/>
          <w:lang w:val="ru-RU"/>
        </w:rPr>
        <w:t>кадастровая стоимость земельных участков, признаваемых объектом налогообложения.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65822" w:rsidRPr="00AE5719" w:rsidRDefault="00AE5719">
      <w:pPr>
        <w:numPr>
          <w:ilvl w:val="0"/>
          <w:numId w:val="1"/>
        </w:numPr>
        <w:tabs>
          <w:tab w:val="clear" w:pos="288"/>
          <w:tab w:val="decimal" w:pos="360"/>
        </w:tabs>
        <w:spacing w:line="276" w:lineRule="auto"/>
        <w:ind w:left="0" w:right="720" w:firstLine="72"/>
        <w:rPr>
          <w:rFonts w:ascii="Times New Roman" w:hAnsi="Times New Roman" w:cs="Times New Roman"/>
          <w:color w:val="261A2D"/>
          <w:spacing w:val="-2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-2"/>
          <w:lang w:val="ru-RU"/>
        </w:rPr>
        <w:t xml:space="preserve">Земельный налог, начисленный за земельные участки, расположенные в пределах 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 xml:space="preserve">границ Худайбердинского сельского поселения, зачисляются в местный бюджет </w:t>
      </w:r>
      <w:r w:rsidRPr="00AE5719">
        <w:rPr>
          <w:rFonts w:ascii="Times New Roman" w:hAnsi="Times New Roman" w:cs="Times New Roman"/>
          <w:color w:val="261A2D"/>
          <w:lang w:val="ru-RU"/>
        </w:rPr>
        <w:t>поселения.</w:t>
      </w:r>
    </w:p>
    <w:p w:rsidR="00B65822" w:rsidRPr="00AE5719" w:rsidRDefault="00AE5719">
      <w:pPr>
        <w:numPr>
          <w:ilvl w:val="0"/>
          <w:numId w:val="1"/>
        </w:numPr>
        <w:tabs>
          <w:tab w:val="clear" w:pos="288"/>
          <w:tab w:val="decimal" w:pos="360"/>
        </w:tabs>
        <w:spacing w:line="273" w:lineRule="auto"/>
        <w:ind w:left="0" w:firstLine="72"/>
        <w:rPr>
          <w:rFonts w:ascii="Times New Roman" w:hAnsi="Times New Roman" w:cs="Times New Roman"/>
          <w:color w:val="261A2D"/>
          <w:spacing w:val="3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3"/>
          <w:lang w:val="ru-RU"/>
        </w:rPr>
        <w:t>Установить налоговые ставки от кадастровой стоимости земли в следующих размерах:</w:t>
      </w:r>
    </w:p>
    <w:p w:rsidR="00B65822" w:rsidRPr="00AE5719" w:rsidRDefault="00AE5719">
      <w:pPr>
        <w:numPr>
          <w:ilvl w:val="0"/>
          <w:numId w:val="2"/>
        </w:numPr>
        <w:tabs>
          <w:tab w:val="clear" w:pos="288"/>
          <w:tab w:val="decimal" w:pos="360"/>
        </w:tabs>
        <w:spacing w:line="271" w:lineRule="auto"/>
        <w:ind w:left="72"/>
        <w:rPr>
          <w:rFonts w:ascii="Times New Roman" w:hAnsi="Times New Roman" w:cs="Times New Roman"/>
          <w:color w:val="261A2D"/>
          <w:spacing w:val="8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0,2 процента в отношении земельных участков:</w:t>
      </w:r>
    </w:p>
    <w:p w:rsidR="00B65822" w:rsidRPr="00AE5719" w:rsidRDefault="00AE5719">
      <w:pPr>
        <w:spacing w:line="271" w:lineRule="auto"/>
        <w:ind w:right="576"/>
        <w:rPr>
          <w:rFonts w:ascii="Times New Roman" w:hAnsi="Times New Roman" w:cs="Times New Roman"/>
          <w:color w:val="210A44"/>
          <w:spacing w:val="-1"/>
          <w:lang w:val="ru-RU"/>
        </w:rPr>
      </w:pPr>
      <w:r w:rsidRPr="00AE5719">
        <w:rPr>
          <w:rFonts w:ascii="Times New Roman" w:hAnsi="Times New Roman" w:cs="Times New Roman"/>
          <w:color w:val="210A44"/>
          <w:spacing w:val="-1"/>
          <w:lang w:val="ru-RU"/>
        </w:rPr>
        <w:t>-</w:t>
      </w:r>
      <w:r w:rsidRPr="00AE5719">
        <w:rPr>
          <w:rFonts w:ascii="Times New Roman" w:hAnsi="Times New Roman" w:cs="Times New Roman"/>
          <w:color w:val="261A2D"/>
          <w:spacing w:val="-1"/>
          <w:lang w:val="ru-RU"/>
        </w:rPr>
        <w:t xml:space="preserve"> отнесенных к землям сельскохозяйственного назначения или к землям в составе зон 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>сельскохозяйственного использования в поселениях и используемых для сельскохозяйственного производства;</w:t>
      </w:r>
    </w:p>
    <w:p w:rsidR="00B65822" w:rsidRPr="00AE5719" w:rsidRDefault="00AE5719">
      <w:pPr>
        <w:spacing w:line="273" w:lineRule="auto"/>
        <w:ind w:right="360"/>
        <w:rPr>
          <w:rFonts w:ascii="Times New Roman" w:hAnsi="Times New Roman" w:cs="Times New Roman"/>
          <w:color w:val="261A2D"/>
          <w:spacing w:val="6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 xml:space="preserve">- </w:t>
      </w:r>
      <w:proofErr w:type="gramStart"/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>занятых</w:t>
      </w:r>
      <w:proofErr w:type="gramEnd"/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 xml:space="preserve"> жилищным фондом и объектами инженерной инфраструктуры жилищно-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 xml:space="preserve">коммунального комплекса (за исключением доли в праве на земельный участок, </w:t>
      </w:r>
      <w:r w:rsidRPr="00AE5719">
        <w:rPr>
          <w:rFonts w:ascii="Times New Roman" w:hAnsi="Times New Roman" w:cs="Times New Roman"/>
          <w:color w:val="261A2D"/>
          <w:lang w:val="ru-RU"/>
        </w:rPr>
        <w:t xml:space="preserve">приходящейся на объект, не относящийся к жилищному фонду и объектам инженерной </w:t>
      </w:r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 xml:space="preserve">инфраструктуры жилищно-коммунального комплекса) или приобретенных 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>(предоставленных) для жилищного строительства;</w:t>
      </w:r>
    </w:p>
    <w:p w:rsidR="00B65822" w:rsidRPr="00AE5719" w:rsidRDefault="00AE5719">
      <w:pPr>
        <w:spacing w:line="276" w:lineRule="auto"/>
        <w:ind w:right="576"/>
        <w:rPr>
          <w:rFonts w:ascii="Times New Roman" w:hAnsi="Times New Roman" w:cs="Times New Roman"/>
          <w:color w:val="301A48"/>
          <w:lang w:val="ru-RU"/>
        </w:rPr>
      </w:pPr>
      <w:r w:rsidRPr="00AE5719">
        <w:rPr>
          <w:rFonts w:ascii="Times New Roman" w:hAnsi="Times New Roman" w:cs="Times New Roman"/>
          <w:color w:val="301A48"/>
          <w:lang w:val="ru-RU"/>
        </w:rPr>
        <w:t>-</w:t>
      </w:r>
      <w:r w:rsidRPr="00AE5719">
        <w:rPr>
          <w:rFonts w:ascii="Times New Roman" w:hAnsi="Times New Roman" w:cs="Times New Roman"/>
          <w:color w:val="261A2D"/>
          <w:lang w:val="ru-RU"/>
        </w:rPr>
        <w:t xml:space="preserve"> </w:t>
      </w:r>
      <w:proofErr w:type="gramStart"/>
      <w:r w:rsidRPr="00AE5719">
        <w:rPr>
          <w:rFonts w:ascii="Times New Roman" w:hAnsi="Times New Roman" w:cs="Times New Roman"/>
          <w:color w:val="261A2D"/>
          <w:lang w:val="ru-RU"/>
        </w:rPr>
        <w:t>приобретенных</w:t>
      </w:r>
      <w:proofErr w:type="gramEnd"/>
      <w:r w:rsidRPr="00AE5719">
        <w:rPr>
          <w:rFonts w:ascii="Times New Roman" w:hAnsi="Times New Roman" w:cs="Times New Roman"/>
          <w:color w:val="261A2D"/>
          <w:lang w:val="ru-RU"/>
        </w:rPr>
        <w:t xml:space="preserve"> (предоставленных) для личного подсобного хозяйства, садоводства, </w:t>
      </w:r>
      <w:r w:rsidRPr="00AE5719">
        <w:rPr>
          <w:rFonts w:ascii="Times New Roman" w:hAnsi="Times New Roman" w:cs="Times New Roman"/>
          <w:color w:val="261A2D"/>
          <w:spacing w:val="4"/>
          <w:lang w:val="ru-RU"/>
        </w:rPr>
        <w:t>огородничества или животноводства, а также дачного хозяйства;</w:t>
      </w:r>
    </w:p>
    <w:p w:rsidR="00B65822" w:rsidRPr="00AE5719" w:rsidRDefault="00AE5719">
      <w:pPr>
        <w:numPr>
          <w:ilvl w:val="0"/>
          <w:numId w:val="2"/>
        </w:numPr>
        <w:tabs>
          <w:tab w:val="clear" w:pos="288"/>
          <w:tab w:val="decimal" w:pos="360"/>
        </w:tabs>
        <w:spacing w:line="268" w:lineRule="auto"/>
        <w:ind w:left="72"/>
        <w:rPr>
          <w:rFonts w:ascii="Times New Roman" w:hAnsi="Times New Roman" w:cs="Times New Roman"/>
          <w:color w:val="261A2D"/>
          <w:spacing w:val="9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9"/>
          <w:lang w:val="ru-RU"/>
        </w:rPr>
        <w:t>1,5 процента в отношении прочих земельных участков.</w:t>
      </w:r>
    </w:p>
    <w:p w:rsidR="00B65822" w:rsidRPr="00AE5719" w:rsidRDefault="00AE5719">
      <w:pPr>
        <w:spacing w:line="273" w:lineRule="auto"/>
        <w:ind w:right="72"/>
        <w:rPr>
          <w:rFonts w:ascii="Times New Roman" w:hAnsi="Times New Roman" w:cs="Times New Roman"/>
          <w:color w:val="261A2D"/>
          <w:lang w:val="ru-RU"/>
        </w:rPr>
      </w:pPr>
      <w:r>
        <w:rPr>
          <w:rFonts w:ascii="Times New Roman" w:hAnsi="Times New Roman" w:cs="Times New Roman"/>
          <w:color w:val="261A2D"/>
          <w:lang w:val="ru-RU"/>
        </w:rPr>
        <w:t>6</w:t>
      </w:r>
      <w:r w:rsidRPr="00AE5719">
        <w:rPr>
          <w:rFonts w:ascii="Times New Roman" w:hAnsi="Times New Roman" w:cs="Times New Roman"/>
          <w:color w:val="261A2D"/>
          <w:lang w:val="ru-RU"/>
        </w:rPr>
        <w:t xml:space="preserve">. Перечень категорий налогоплательщиков, для которых налоговая база уменьшается на </w:t>
      </w:r>
      <w:r w:rsidRPr="00AE5719">
        <w:rPr>
          <w:rFonts w:ascii="Times New Roman" w:hAnsi="Times New Roman" w:cs="Times New Roman"/>
          <w:color w:val="261A2D"/>
          <w:spacing w:val="6"/>
          <w:lang w:val="ru-RU"/>
        </w:rPr>
        <w:t xml:space="preserve">необлагаемую налогом сумму в размере 10000 рублей, от кадастровой стоимости </w:t>
      </w:r>
      <w:r w:rsidRPr="00AE5719">
        <w:rPr>
          <w:rFonts w:ascii="Times New Roman" w:hAnsi="Times New Roman" w:cs="Times New Roman"/>
          <w:color w:val="261A2D"/>
          <w:lang w:val="ru-RU"/>
        </w:rPr>
        <w:t xml:space="preserve">земельного участка, на одного налогоплательщика на территории одного муниципального </w:t>
      </w:r>
      <w:r w:rsidRPr="00AE5719">
        <w:rPr>
          <w:rFonts w:ascii="Times New Roman" w:hAnsi="Times New Roman" w:cs="Times New Roman"/>
          <w:color w:val="261A2D"/>
          <w:spacing w:val="1"/>
          <w:lang w:val="ru-RU"/>
        </w:rPr>
        <w:t>образования устанавливается федеральным законодательством.</w:t>
      </w:r>
    </w:p>
    <w:p w:rsidR="00B65822" w:rsidRDefault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2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 xml:space="preserve">7. Установить, что для организаций и физических лиц, имеющих в собственности </w:t>
      </w:r>
      <w:r w:rsidRPr="00AE5719">
        <w:rPr>
          <w:rFonts w:ascii="Times New Roman" w:hAnsi="Times New Roman" w:cs="Times New Roman"/>
          <w:color w:val="261A2D"/>
          <w:spacing w:val="5"/>
          <w:lang w:val="ru-RU"/>
        </w:rPr>
        <w:t xml:space="preserve">земельные участки, являющиеся объектом налогообложения на территории </w:t>
      </w:r>
      <w:r w:rsidRPr="00AE5719">
        <w:rPr>
          <w:rFonts w:ascii="Times New Roman" w:hAnsi="Times New Roman" w:cs="Times New Roman"/>
          <w:color w:val="261A2D"/>
          <w:spacing w:val="2"/>
          <w:lang w:val="ru-RU"/>
        </w:rPr>
        <w:t>Худайбердинского сельского поселения, льготы, установленные в соответствии со статьей</w:t>
      </w:r>
    </w:p>
    <w:p w:rsidR="00AE5719" w:rsidRDefault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2"/>
          <w:lang w:val="ru-RU"/>
        </w:rPr>
      </w:pPr>
    </w:p>
    <w:p w:rsidR="00AE5719" w:rsidRDefault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2"/>
          <w:lang w:val="ru-RU"/>
        </w:rPr>
      </w:pP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lastRenderedPageBreak/>
        <w:t>395 Налогового кодекса Российской Федерации, действуют в полном объеме.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8. </w:t>
      </w:r>
      <w:proofErr w:type="gramStart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Установить, что документы, подтверждающие право на льготу и уменьшение налоговой базы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не позднее 1 февраля года, следующего за истекшим налоговым периодом, либо в течение 30 (тридцати) дней с момента возникновения права на льготы или уменьшение налогооблагаемой базы.</w:t>
      </w:r>
      <w:proofErr w:type="gramEnd"/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9.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Порядок и сроки уплаты налога.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  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9.1. Налогоплательщики - физические лица уплачивают налог на основании налогового уведомления, в срок не позднее 1 декабря года, следующего за истекшим налоговым периодом.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proofErr w:type="gramStart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По итогам налогового периода организациями и физическими лицами, являющимися индивидуальными предпринимателями,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5 и суммами авансовых платежей по налогу.</w:t>
      </w:r>
      <w:proofErr w:type="gramEnd"/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   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 xml:space="preserve">9.2. Организации и физические лица являющиеся, индивидуальными предпринимателями уплачивают суммы авансовых платежей по налогу в срок не позднее двух месяцев. </w:t>
      </w:r>
      <w:proofErr w:type="gramStart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Следующих</w:t>
      </w:r>
      <w:proofErr w:type="gramEnd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 xml:space="preserve"> за истекшим отчётным периодом как одну четвёртую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10.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 xml:space="preserve">По результатам проведения государственной кадастровой оценки земель, </w:t>
      </w:r>
      <w:proofErr w:type="spellStart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кадастровоя</w:t>
      </w:r>
      <w:proofErr w:type="spellEnd"/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 xml:space="preserve"> стоимость земельных участков по состоянию на 1 января календарного года подлежит доведению до сведения налогоплательщиков в порядке определяемым Правительством Российской Федерации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>11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. Налог вводится в действие на территории Худайбердинского сельского поселения с 1 января 2011 года.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12.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Решение подлежит обнародованию в установленном законодательством порядке.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13.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Решение Совета депутатов от 01.11.2005 3 12 с последующими изменениями и дополнениями "Об установлении земельного налога на территории Худайбердинского сельского поселения" признать утратившим силу.</w:t>
      </w:r>
    </w:p>
    <w:p w:rsid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  <w:r>
        <w:rPr>
          <w:rFonts w:ascii="Times New Roman" w:hAnsi="Times New Roman" w:cs="Times New Roman"/>
          <w:color w:val="261A2D"/>
          <w:spacing w:val="8"/>
          <w:lang w:val="ru-RU"/>
        </w:rPr>
        <w:t xml:space="preserve">14. </w:t>
      </w:r>
      <w:r w:rsidRPr="00AE5719">
        <w:rPr>
          <w:rFonts w:ascii="Times New Roman" w:hAnsi="Times New Roman" w:cs="Times New Roman"/>
          <w:color w:val="261A2D"/>
          <w:spacing w:val="8"/>
          <w:lang w:val="ru-RU"/>
        </w:rPr>
        <w:t>Настоящее решение вступает в силу с 1 января 2011 года, но не ранее чем через месяц со дня его официального опубликования.</w:t>
      </w:r>
    </w:p>
    <w:p w:rsid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p w:rsid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p w:rsid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p w:rsid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bCs/>
          <w:color w:val="261A2D"/>
          <w:spacing w:val="8"/>
          <w:lang w:val="ru-RU"/>
        </w:rPr>
      </w:pPr>
      <w:r w:rsidRPr="00AE5719">
        <w:rPr>
          <w:rFonts w:ascii="Times New Roman" w:hAnsi="Times New Roman" w:cs="Times New Roman"/>
          <w:bCs/>
          <w:color w:val="261A2D"/>
          <w:spacing w:val="8"/>
          <w:lang w:val="ru-RU"/>
        </w:rPr>
        <w:t>Председатель Совета депутатов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bCs/>
          <w:color w:val="261A2D"/>
          <w:spacing w:val="8"/>
          <w:lang w:val="ru-RU"/>
        </w:rPr>
      </w:pPr>
      <w:r w:rsidRPr="00AE5719">
        <w:rPr>
          <w:rFonts w:ascii="Times New Roman" w:hAnsi="Times New Roman" w:cs="Times New Roman"/>
          <w:bCs/>
          <w:color w:val="261A2D"/>
          <w:spacing w:val="8"/>
          <w:lang w:val="ru-RU"/>
        </w:rPr>
        <w:t xml:space="preserve">Худайбердинского сельского поселения: </w:t>
      </w:r>
      <w:r w:rsidRPr="00AE5719">
        <w:rPr>
          <w:rFonts w:ascii="Times New Roman" w:hAnsi="Times New Roman" w:cs="Times New Roman"/>
          <w:bCs/>
          <w:color w:val="261A2D"/>
          <w:spacing w:val="8"/>
          <w:lang w:val="ru-RU"/>
        </w:rPr>
        <w:tab/>
      </w:r>
      <w:r w:rsidRPr="00AE5719">
        <w:rPr>
          <w:rFonts w:ascii="Times New Roman" w:hAnsi="Times New Roman" w:cs="Times New Roman"/>
          <w:bCs/>
          <w:color w:val="261A2D"/>
          <w:spacing w:val="8"/>
          <w:lang w:val="ru-RU"/>
        </w:rPr>
        <w:tab/>
        <w:t xml:space="preserve">                               </w:t>
      </w:r>
      <w:r>
        <w:rPr>
          <w:rFonts w:ascii="Times New Roman" w:hAnsi="Times New Roman" w:cs="Times New Roman"/>
          <w:bCs/>
          <w:color w:val="261A2D"/>
          <w:spacing w:val="8"/>
          <w:lang w:val="ru-RU"/>
        </w:rPr>
        <w:t xml:space="preserve">          </w:t>
      </w:r>
      <w:r w:rsidRPr="00AE5719">
        <w:rPr>
          <w:rFonts w:ascii="Times New Roman" w:hAnsi="Times New Roman" w:cs="Times New Roman"/>
          <w:bCs/>
          <w:color w:val="261A2D"/>
          <w:spacing w:val="8"/>
          <w:lang w:val="ru-RU"/>
        </w:rPr>
        <w:t xml:space="preserve">   М.Т. Фаттахов</w:t>
      </w:r>
    </w:p>
    <w:p w:rsidR="00AE5719" w:rsidRPr="00AE5719" w:rsidRDefault="00AE5719" w:rsidP="00AE5719">
      <w:pPr>
        <w:spacing w:line="273" w:lineRule="auto"/>
        <w:ind w:right="72"/>
        <w:rPr>
          <w:rFonts w:ascii="Times New Roman" w:hAnsi="Times New Roman" w:cs="Times New Roman"/>
          <w:b/>
          <w:bCs/>
          <w:color w:val="261A2D"/>
          <w:spacing w:val="8"/>
          <w:lang w:val="ru-RU"/>
        </w:rPr>
      </w:pPr>
    </w:p>
    <w:p w:rsidR="00AE5719" w:rsidRPr="00AE5719" w:rsidRDefault="00AE5719">
      <w:pPr>
        <w:spacing w:line="273" w:lineRule="auto"/>
        <w:ind w:right="72"/>
        <w:rPr>
          <w:rFonts w:ascii="Times New Roman" w:hAnsi="Times New Roman" w:cs="Times New Roman"/>
          <w:color w:val="261A2D"/>
          <w:spacing w:val="8"/>
          <w:lang w:val="ru-RU"/>
        </w:rPr>
      </w:pPr>
    </w:p>
    <w:sectPr w:rsidR="00AE5719" w:rsidRPr="00AE5719" w:rsidSect="00AE5719">
      <w:pgSz w:w="11918" w:h="16854"/>
      <w:pgMar w:top="851" w:right="1190" w:bottom="567" w:left="1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498"/>
    <w:multiLevelType w:val="multilevel"/>
    <w:tmpl w:val="3FB21ADC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B0911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37831"/>
    <w:multiLevelType w:val="multilevel"/>
    <w:tmpl w:val="9AEE44C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261A2D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55B92"/>
    <w:multiLevelType w:val="multilevel"/>
    <w:tmpl w:val="55C003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261A2D"/>
        <w:spacing w:val="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A20F0"/>
    <w:multiLevelType w:val="multilevel"/>
    <w:tmpl w:val="7D8CEB06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B0911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22"/>
    <w:rsid w:val="004540A2"/>
    <w:rsid w:val="005E4B5A"/>
    <w:rsid w:val="00AE5719"/>
    <w:rsid w:val="00B65822"/>
    <w:rsid w:val="00C7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cp:lastPrinted>2018-11-28T08:40:00Z</cp:lastPrinted>
  <dcterms:created xsi:type="dcterms:W3CDTF">2018-11-28T08:20:00Z</dcterms:created>
  <dcterms:modified xsi:type="dcterms:W3CDTF">2018-11-28T08:40:00Z</dcterms:modified>
</cp:coreProperties>
</file>