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942292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17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E64E7D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4E3557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A37C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4E3557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.2022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Pr="00DE78BD" w:rsidRDefault="004E3557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E7D">
        <w:rPr>
          <w:rFonts w:ascii="Times New Roman" w:hAnsi="Times New Roman" w:cs="Times New Roman"/>
          <w:b/>
          <w:sz w:val="24"/>
          <w:szCs w:val="24"/>
        </w:rPr>
        <w:t>ноября  2022  года  в 16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</w:rPr>
      </w:pPr>
      <w:r w:rsidRPr="004E3557">
        <w:rPr>
          <w:rFonts w:ascii="Times New Roman" w:hAnsi="Times New Roman" w:cs="Times New Roman"/>
          <w:b/>
        </w:rPr>
        <w:t>1</w:t>
      </w:r>
      <w:r w:rsidRPr="004E3557">
        <w:rPr>
          <w:rFonts w:ascii="Times New Roman" w:hAnsi="Times New Roman" w:cs="Times New Roman"/>
        </w:rPr>
        <w:t>. Отчёт по прошедшим выборам 11.09.2022 года по избирательному округу № 9.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</w:rPr>
      </w:pPr>
      <w:r w:rsidRPr="004E3557">
        <w:rPr>
          <w:rFonts w:ascii="Times New Roman" w:hAnsi="Times New Roman" w:cs="Times New Roman"/>
        </w:rPr>
        <w:t xml:space="preserve">Докладчик: Председатель ТИК по Аргаяшскому муниципальному району 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</w:rPr>
      </w:pPr>
      <w:r w:rsidRPr="004E3557">
        <w:rPr>
          <w:rFonts w:ascii="Times New Roman" w:hAnsi="Times New Roman" w:cs="Times New Roman"/>
        </w:rPr>
        <w:t>Валякина Оксана Владимировна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</w:rPr>
      </w:pPr>
      <w:r w:rsidRPr="004E3557">
        <w:rPr>
          <w:rFonts w:ascii="Times New Roman" w:hAnsi="Times New Roman" w:cs="Times New Roman"/>
          <w:b/>
        </w:rPr>
        <w:t>2</w:t>
      </w:r>
      <w:r w:rsidRPr="004E3557">
        <w:rPr>
          <w:rFonts w:ascii="Times New Roman" w:hAnsi="Times New Roman" w:cs="Times New Roman"/>
        </w:rPr>
        <w:t xml:space="preserve">. «О внесении изменений в решение Совета депутатов Худайбердинского сельского 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</w:rPr>
      </w:pPr>
      <w:r w:rsidRPr="004E3557">
        <w:rPr>
          <w:rFonts w:ascii="Times New Roman" w:hAnsi="Times New Roman" w:cs="Times New Roman"/>
        </w:rPr>
        <w:t>Поселения № 44 от 10 декабря 2021 года «О бюджете  Худайбердинского сельского поселения на 2022 год и плановый период 2023 и 2024 годов»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</w:rPr>
      </w:pPr>
      <w:r w:rsidRPr="004E3557">
        <w:rPr>
          <w:rFonts w:ascii="Times New Roman" w:hAnsi="Times New Roman" w:cs="Times New Roman"/>
          <w:b/>
        </w:rPr>
        <w:t>3</w:t>
      </w:r>
      <w:r w:rsidRPr="004E3557">
        <w:rPr>
          <w:rFonts w:ascii="Times New Roman" w:hAnsi="Times New Roman" w:cs="Times New Roman"/>
        </w:rPr>
        <w:t>.  «О предоставлении субсидии МУ Управление Худайбердинского ЖКХ».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/>
        </w:rPr>
        <w:t>4</w:t>
      </w:r>
      <w:r w:rsidRPr="004E355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Pr="004E3557">
        <w:rPr>
          <w:rFonts w:ascii="Times New Roman" w:hAnsi="Times New Roman" w:cs="Times New Roman"/>
          <w:b/>
        </w:rPr>
        <w:t>Проект</w:t>
      </w:r>
      <w:r>
        <w:rPr>
          <w:rFonts w:ascii="Times New Roman" w:hAnsi="Times New Roman" w:cs="Times New Roman"/>
        </w:rPr>
        <w:t xml:space="preserve"> </w:t>
      </w:r>
      <w:r w:rsidRPr="004E3557">
        <w:rPr>
          <w:rFonts w:ascii="Times New Roman" w:hAnsi="Times New Roman" w:cs="Times New Roman"/>
          <w:bCs/>
        </w:rPr>
        <w:t>«О</w:t>
      </w:r>
      <w:r>
        <w:rPr>
          <w:rFonts w:ascii="Times New Roman" w:hAnsi="Times New Roman" w:cs="Times New Roman"/>
          <w:bCs/>
        </w:rPr>
        <w:t xml:space="preserve"> </w:t>
      </w:r>
      <w:r w:rsidRPr="004E35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бюджете</w:t>
      </w:r>
      <w:r w:rsidRPr="004E3557">
        <w:rPr>
          <w:rFonts w:ascii="Times New Roman" w:hAnsi="Times New Roman" w:cs="Times New Roman"/>
          <w:bCs/>
        </w:rPr>
        <w:t xml:space="preserve"> Худайбердинского сельского поселения на 2023 год и на плановый период 2024 и 2025 годов»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/>
          <w:bCs/>
        </w:rPr>
        <w:t>По первому  вопросу</w:t>
      </w:r>
      <w:r w:rsidRPr="004E3557">
        <w:rPr>
          <w:rFonts w:ascii="Times New Roman" w:hAnsi="Times New Roman" w:cs="Times New Roman"/>
          <w:bCs/>
        </w:rPr>
        <w:t xml:space="preserve"> </w:t>
      </w:r>
      <w:r w:rsidRPr="004E3557">
        <w:rPr>
          <w:rFonts w:ascii="Times New Roman" w:hAnsi="Times New Roman" w:cs="Times New Roman"/>
          <w:b/>
          <w:bCs/>
        </w:rPr>
        <w:t>слушали:</w:t>
      </w:r>
      <w:r w:rsidRPr="004E3557">
        <w:rPr>
          <w:rFonts w:ascii="Times New Roman" w:hAnsi="Times New Roman" w:cs="Times New Roman"/>
          <w:bCs/>
        </w:rPr>
        <w:t xml:space="preserve"> Председателя ТИК по Аргаяшскому муниципальному району Валякину Оксану Владимировну.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Она отчиталась об успешно проведенных выборах на избирательном участке № 48 п. Башакуль Худайбердинского сельского поселения. Выборы прошли без замечаний, депутатом по избирательному округу № 9 избран Камалетдинов Рустам Адгамович, переданные по соглашению между Администрацией Худайбердинского сельского поселения и ТИК по Аргаяшскому муниципальному району 115 000 рублей для подготовки и проведения выборов освоены в полном объеме.</w:t>
      </w:r>
    </w:p>
    <w:p w:rsidR="004E3557" w:rsidRPr="004E3557" w:rsidRDefault="004E3557" w:rsidP="004E3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4623" w:rsidRDefault="004E3557" w:rsidP="002D46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№ 27</w:t>
      </w:r>
    </w:p>
    <w:p w:rsidR="004E3557" w:rsidRPr="004E3557" w:rsidRDefault="004E3557" w:rsidP="004E35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«О внесении изменений в решение Совета депутатов Худайбердинского сельского</w:t>
      </w:r>
    </w:p>
    <w:p w:rsidR="004E3557" w:rsidRDefault="004E3557" w:rsidP="004E35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Поселения № 44 от 10 декабря 2021 года «О бюджете  Худайбердинского сельского поселения на 2022 год и плановый период 2023 и 2024 годов»</w:t>
      </w:r>
    </w:p>
    <w:p w:rsidR="004E3557" w:rsidRPr="004E3557" w:rsidRDefault="004E3557" w:rsidP="004E355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E3557" w:rsidRPr="004E3557" w:rsidRDefault="004E3557" w:rsidP="004E35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Совет депутатов Худайбердинского сельского поселения</w:t>
      </w:r>
    </w:p>
    <w:p w:rsidR="004E3557" w:rsidRPr="004E3557" w:rsidRDefault="004E3557" w:rsidP="004E35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 xml:space="preserve">РЕШАЕТ: </w:t>
      </w:r>
    </w:p>
    <w:p w:rsidR="004E3557" w:rsidRPr="004E3557" w:rsidRDefault="004E3557" w:rsidP="004E3557">
      <w:pPr>
        <w:spacing w:after="0"/>
        <w:jc w:val="center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1. На основании РА АМР от 26.10.2022 г. № 2168-р; Закон Челябинской области от 30.09.2022 г. №660-ЗО "О внесении изменений в Закон Челябинской области "Об областном бюджете на 2022 год и на плановый период 2023-2024 гг.", добавить план по доходам в 2022 году по коду 2.02.35118.10.0000.150 «Субвенции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округов» в сумме 15890 руб. 00 коп.,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Соответственно увеличить ассигнования и лимиты по расходам в 2022 году: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- 542 0203 4630451180 121 211 в сумме 11,10 тыс. рублей;   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lastRenderedPageBreak/>
        <w:t xml:space="preserve">- 542 0203 4630451180 129 213 в сумме 4,79 тыс. рублей;    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2. На основании РА АМР от 14.11.2022 г. № 2363-р: «субвенции сельским поселениям на создание административных комиссий и определение должностных лиц, уполномоченных составлять протоколы об административных правонарушениях», добавить план по  доходам в 2022 году по коду 2.02.30024.10.0000.150 «Субвенции бюджетам сельских поселений на выполнение передаваемых полномочий субъектов Российской Федерации» в сумме 230,00 рублей;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Соответственно увеличить ассигнования и лимиты по расходам в 2022 году: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- 542 0113 9900499090 244 346 в сумме 0,2 тыс. рублей;  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3. На основании РА АМР от 21.11.2022 г. №  2418-р "О распределении средств" иные МБТ на частичное погашение задолженности за ТЭР , в том числе МО Дербишевское с/п, МО Кузнецкое с/п, МО Худайбердинское с/п; субсидии для МУП на восстановление платежеспособности по погашению задолженности за ТЭР» добавить план по доходам в 2022 году по коду 2.02.40014.10.0000.150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150 000,00 рублей;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 Соответственно увеличить ассигнования и лимиты по расходам в 2022 году: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- 542 0502 6360743514 811 245 в сумме 150,0 тыс. рублей;  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4. На основании РА АМР от 23.11.2022 г. № 2439-р, уменьшить план по доходам в 2022 году по коду 2.02.30024.10.0000.150 «Субвенции бюджетам сельских поселений на выполнение передаваемых полномочий субъектов Российской Федерации» в сумме 17314,00 рублей;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Соответственно уменьшить ассигнования и лимиты по расходам в 2022 году: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- 542 1003 2820628380 313 262 в сумме 17,3 тыс. рублей;  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5. В связи с выше указанным, внести изменения в решение № 44 от 10.12.2021г. «О бюджете Худайбердинского сельского поселения на 2022 год и на плановый период 2023 и 2024 годов» следующие изменения: 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- Статью 2 Решения Совета депутатов Худайбердинского сельского поселения</w:t>
      </w:r>
      <w:r w:rsidRPr="004E3557">
        <w:rPr>
          <w:rFonts w:ascii="Times New Roman" w:hAnsi="Times New Roman" w:cs="Times New Roman"/>
          <w:b/>
          <w:bCs/>
        </w:rPr>
        <w:t xml:space="preserve">  </w:t>
      </w:r>
      <w:r w:rsidRPr="004E3557">
        <w:rPr>
          <w:rFonts w:ascii="Times New Roman" w:hAnsi="Times New Roman" w:cs="Times New Roman"/>
          <w:bCs/>
        </w:rPr>
        <w:t>№ 44 от 10.12.2021 г. «О бюджете Худайбердинского сельского поселения на 2022 год и на плановый период 2023 и 2024 годов» изложить в новой редакции;: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/>
          <w:bCs/>
        </w:rPr>
        <w:t xml:space="preserve"> </w:t>
      </w:r>
      <w:r w:rsidRPr="004E3557">
        <w:rPr>
          <w:rFonts w:ascii="Times New Roman" w:hAnsi="Times New Roman" w:cs="Times New Roman"/>
          <w:bCs/>
        </w:rPr>
        <w:t>- Статью 1 п.1 Решения Совета депутатов Худайбердинского сельского поселения</w:t>
      </w:r>
      <w:r w:rsidRPr="004E3557">
        <w:rPr>
          <w:rFonts w:ascii="Times New Roman" w:hAnsi="Times New Roman" w:cs="Times New Roman"/>
          <w:b/>
          <w:bCs/>
        </w:rPr>
        <w:t xml:space="preserve">  </w:t>
      </w:r>
      <w:r w:rsidRPr="004E3557">
        <w:rPr>
          <w:rFonts w:ascii="Times New Roman" w:hAnsi="Times New Roman" w:cs="Times New Roman"/>
          <w:bCs/>
        </w:rPr>
        <w:t>№ 44 от 10.12.2021 г. «О бюджете Худайбердинского сельского поселения на 2022 год и на плановый период 2023 и 2024 годов» принять в следующей редакции: «1.Утвердить основные характеристики бюджета Худайбердинского сельского поселения (далее – местный бюджет) на 2022 год и на плановый период 2023 и 2024 годов: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 -прогнозируемый общий объем доходов местного бюджета в 2022 году в сумме 14366,4 тыс. рублей, в том числе безвозмездные поступления от других бюджетов бюджетной системы Российской Федерации в сумме 12649,4 тыс. рублей;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 -общий объем расходов местного бюджета в сумме 14682,9 тыс. рублей»;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- общий объем доходов по основным источникам изложить в новой редакции (приложение 1  к настоящему решению);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-приложение 2 изложить в новой редакции (приложение 2 к настоящему решению);</w:t>
      </w:r>
    </w:p>
    <w:p w:rsidR="004E3557" w:rsidRP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-приложение 4 изложить в новой редакции (приложение 3 к настоящему решению);</w:t>
      </w:r>
    </w:p>
    <w:p w:rsid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4. Решение вступает в силу со дня его официального опубликования</w:t>
      </w:r>
    </w:p>
    <w:p w:rsidR="004E3557" w:rsidRDefault="004E3557" w:rsidP="004E35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Решение № 28</w:t>
      </w:r>
    </w:p>
    <w:p w:rsidR="004E3557" w:rsidRPr="004E3557" w:rsidRDefault="004E3557" w:rsidP="004E35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«О предоставлении субсидии МУ Управление Худайбердинского ЖКХ»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Совет депутатов Худайбердинского сельского поселения решает: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lastRenderedPageBreak/>
        <w:t xml:space="preserve">  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района», подпрограммы «Организация деятельности предприятий ЖКХ», для финансового обеспечения (возмещения) затрат, связанных с частичным погашением задолженности за топливно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ресурсы, утвержденный Решением Совета депутатов № 26 от 18.09.2019г.», на основании пункта 1 Решения № 23  от 14.10.2022 года.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В условиях экономического кризиса и эпидемии короновирусной инфекции </w:t>
      </w:r>
      <w:r w:rsidRPr="004E3557">
        <w:rPr>
          <w:rFonts w:ascii="Times New Roman" w:hAnsi="Times New Roman" w:cs="Times New Roman"/>
          <w:bCs/>
          <w:lang w:val="en-US"/>
        </w:rPr>
        <w:t>COVID</w:t>
      </w:r>
      <w:r w:rsidRPr="004E3557">
        <w:rPr>
          <w:rFonts w:ascii="Times New Roman" w:hAnsi="Times New Roman" w:cs="Times New Roman"/>
          <w:bCs/>
        </w:rPr>
        <w:t>-19 для поддержки ресурсоснабжающих организаций сферы ЖКХ, в целях предотвращения срыва отопительного сезона объектов социальной сферы сельского поселения: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1. Предоставить субсидию МУ Управление Худайбердинского ЖКХ  для погашения задолженности за электроэнергию ООО «Уралэнергосбыт»  в сумме 150 000,00 рублей.</w:t>
      </w:r>
    </w:p>
    <w:p w:rsidR="002D4623" w:rsidRPr="002D4623" w:rsidRDefault="002D4623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4E3557" w:rsidP="002D462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E64E7D" w:rsidRPr="002D4623" w:rsidRDefault="004E3557" w:rsidP="004E3557">
      <w:pPr>
        <w:spacing w:after="0"/>
        <w:jc w:val="center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/>
          <w:bCs/>
        </w:rPr>
        <w:t>«О  бюджете Худайбердинского сельского поселения на 2023 год и на плановый период 2024 и 2025 годов»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Статья 1. Основные характеристики бюджета Худайбердинского сельского поселения</w:t>
      </w:r>
      <w:r w:rsidRPr="004E3557">
        <w:rPr>
          <w:rFonts w:ascii="Times New Roman" w:hAnsi="Times New Roman" w:cs="Times New Roman"/>
          <w:bCs/>
        </w:rPr>
        <w:t xml:space="preserve"> </w:t>
      </w:r>
      <w:r w:rsidRPr="004E3557">
        <w:rPr>
          <w:rFonts w:ascii="Times New Roman" w:hAnsi="Times New Roman" w:cs="Times New Roman"/>
          <w:b/>
          <w:bCs/>
        </w:rPr>
        <w:t>на 2023 год и на плановый период 2024 и 2025 годов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1. Утвердить основные характеристики бюджета Худайбердинского сельского поселения на 2023 год: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1) прогнозируемый общий объем доходов бюджета Худайбердинского сельского поселения в сумме 6056,2 тыс. рублей, в том числе безвозмездные поступления от других бюджетов бюджетной системы Российской Федерации в сумме 4918,2 тыс. рублей;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2) общий объем расходов бюджета Худайбердинского сельского поселения в сумме 6056,2 тыс. рублей;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3) объем дефицита  бюджета Худайбердинского сельского поселения в сумме 0 тыс. рублей;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2. Утвердить основные характеристики бюджета Худайбердинского сельского поселения на 2024 год и на 2025 год: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1) прогнозируемый общий объем доходов бюджета Худайбердинского сельского поселения на 2024 год в сумме 3393,4 тыс. рублей, в том числе безвозмездные поступления от других бюджетов бюджетной системы Российской Федерации в сумме 2250,4 тыс. рублей, и на 2025 год в сумме 3462,5 тыс. рублей, в том числе безвозмездные поступления от других бюджетов бюджетной системы Российской Федерации в сумме 2312,5 тыс. рублей;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2) общий объем расходов бюджета Худайбердинского сельского поселения на 2024 год в сумме 3393,4 тыс. рублей, в том числе условно утвержденные расходы в сумме 50,0 тыс.рублей, и на 2025 год в сумме 3462,5 тыс. рублей, в том числе условно утвержденные расходы в сумме 100,0 тыс.рублей.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3) объем  дефицита бюджета Худайбердинского сельского поселения на 2024 год в сумме 0 тыс. рублей, и на 2025 год в сумме 0 тыс.руб.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Статья 2. Нормативы доходов бюджета Худайбердинского сельского поселения на 2023 год и на плановый период 2024 и 2025 годов.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ab/>
        <w:t>Утвердить нормативы доходов бюджета Худайбердинского сельского поселения на 2023 год и на плановый период 2024 и 2025 годов согласно приложению 1.</w:t>
      </w:r>
      <w:r w:rsidRPr="004E3557">
        <w:rPr>
          <w:rFonts w:ascii="Times New Roman" w:hAnsi="Times New Roman" w:cs="Times New Roman"/>
          <w:b/>
          <w:bCs/>
        </w:rPr>
        <w:t xml:space="preserve">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Статья 3. Бюджетные ассигнования на 2023 год и на плановый период 2024 и 2025 годов.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lastRenderedPageBreak/>
        <w:t xml:space="preserve">1. Утвердить общий объем бюджетных ассигнований на исполнение публичных нормативных обязательств бюджета Худайбердинского сельского поселения на 2023 год в сумме 200,0 тыс. рублей, на 2024 год в сумме 100,0 тыс. рублей и на 2025 год в сумме 100,0 тыс. рублей.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2. Утвердить: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1) распределение бюджетных ассигнований по разделам, подразделам, целевым статьям и группам видов расходов классификации расходов бюджета Худайбердинского сельского поселения  на 2023 год  согласно приложению 2, на плановый период 2024 и 2025 годов согласно приложению 3;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2) ведомственную структуру расходов бюджета Худайбердинского сельского поселения на 2023 год согласно приложению 4, и ведомственную структуру расходов бюджета Худайбердинского сельского поселения на плановый период 2024 и 2025 годов согласно приложению 5.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ab/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ab/>
        <w:t xml:space="preserve">Статья 4. Особенности исполнения бюджета Худайбердинского сельского поселения в 2023 году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ab/>
        <w:t xml:space="preserve">1. Установить следующие основания для внесения в 2023 году изменений в показатели сводной бюджетной росписи бюджета Худайбердинского сельского поселения, связанные с особенностями исполнения бюджета Худайбердинского сельского поселения и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(или) перераспределения бюджетных ассигнований между главными распорядителями средств бюджета Худайбердинского сельского поселения: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  <w:iCs/>
        </w:rPr>
      </w:pPr>
      <w:r w:rsidRPr="004E3557">
        <w:rPr>
          <w:rFonts w:ascii="Times New Roman" w:hAnsi="Times New Roman" w:cs="Times New Roman"/>
          <w:bCs/>
          <w:i/>
          <w:iCs/>
        </w:rPr>
        <w:tab/>
      </w:r>
      <w:r w:rsidRPr="004E3557">
        <w:rPr>
          <w:rFonts w:ascii="Times New Roman" w:hAnsi="Times New Roman" w:cs="Times New Roman"/>
          <w:bCs/>
          <w:iCs/>
        </w:rPr>
        <w:t>2) поступление в доход бюджета Худайбердинского сельского поселения средств, полученных в адрес муниципальных казенных учреждений от добровольных пожертвований;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  <w:iCs/>
        </w:rPr>
      </w:pPr>
      <w:r w:rsidRPr="004E3557">
        <w:rPr>
          <w:rFonts w:ascii="Times New Roman" w:hAnsi="Times New Roman" w:cs="Times New Roman"/>
          <w:bCs/>
          <w:iCs/>
        </w:rPr>
        <w:t>3) поступление в доход бюджета Худайбердинского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  2. Установить, что не использованные по состоянию на 1 января 2023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2023 года.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 xml:space="preserve">Статья 5. Верхний предел муниципального внутреннего долга. Объем расходов на обслуживание муниципального долга.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Установить верхний предел муниципального внутреннего долга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на 1 января 2024 года в сумме 0 тыс. рублей, в том числе верхний предел долга по муниципальным гарантиям в сумме 0 тыс. рублей,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На 1 января 2025 года в сумме 0 тыс. рублей, в том числе верхний предел долга по муниципальным гарантиям в сумме 0 тыс.рублей.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На 1 января 2026 года в сумме 0 тыс.рублей, в том числе верхний предел долга по муниципальным гарантиям в сумме 0 тыс.рублей.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Установить объем расходов на обслуживание муниципального долга на 2023 год в сумме 0,00 тыс. рублей, на 2024 год в сумме 0,0 тыс.рублей и на 2025 год в сумме 0,0 тыс.рублей.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Статья 6. Программы муниципальных гарантий в валюте Российской Федерации, муниципальных внутренних заимствований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>1. Утвердить Программу муниципальных гарантий бюджета Худайбердинского сельского поселения в валюте Российской Федерации на 2023 год согласно приложению 6, на плановый период 2024 и 2025 годов согласно приложению 7.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lastRenderedPageBreak/>
        <w:t>2. Утвердить Программу муниципальных внутренних и внешних заимствований бюджета Худайбердинского сельского поселения на 2023 год согласно приложению 8, на плановый период 2024 и 2025 годов согласно приложению 9.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  <w:i/>
          <w:i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 xml:space="preserve">Статья 7. Межбюджетные трансферты бюджету Аргаяшского муниципального района из бюджета Худайбердинского сельского поселения 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</w:rPr>
      </w:pPr>
      <w:r w:rsidRPr="004E3557">
        <w:rPr>
          <w:rFonts w:ascii="Times New Roman" w:hAnsi="Times New Roman" w:cs="Times New Roman"/>
          <w:bCs/>
        </w:rPr>
        <w:t xml:space="preserve"> 1. Утвердить общий объем межбюджетных трансфертов, предоставляемых бюджету муниципального района из бюджета Худайбердинского сельского</w:t>
      </w:r>
      <w:r w:rsidRPr="004E3557">
        <w:rPr>
          <w:rFonts w:ascii="Times New Roman" w:hAnsi="Times New Roman" w:cs="Times New Roman"/>
          <w:b/>
          <w:bCs/>
        </w:rPr>
        <w:t xml:space="preserve"> </w:t>
      </w:r>
      <w:r w:rsidRPr="004E3557">
        <w:rPr>
          <w:rFonts w:ascii="Times New Roman" w:hAnsi="Times New Roman" w:cs="Times New Roman"/>
          <w:bCs/>
        </w:rPr>
        <w:t>поселения на 2023 год в сумме 51,5 тыс. рублей, согласно приложению 10, на  плановый период  2024 и 2025 годов  в сумме 51,5 тыс. рублей, согласно приложению 11.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Cs/>
          <w:i/>
          <w:iCs/>
        </w:rPr>
      </w:pP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  <w:r w:rsidRPr="004E3557">
        <w:rPr>
          <w:rFonts w:ascii="Times New Roman" w:hAnsi="Times New Roman" w:cs="Times New Roman"/>
          <w:b/>
          <w:bCs/>
        </w:rPr>
        <w:t>Статья 8. Источники внутреннего финансирования дефицита бюджета Худайбердинского сельского поселения на 2023 год и на плановый период 2024 и 2025 годов</w:t>
      </w:r>
    </w:p>
    <w:p w:rsidR="004E3557" w:rsidRPr="004E3557" w:rsidRDefault="004E3557" w:rsidP="004E3557">
      <w:pPr>
        <w:spacing w:after="0"/>
        <w:rPr>
          <w:rFonts w:ascii="Times New Roman" w:hAnsi="Times New Roman" w:cs="Times New Roman"/>
          <w:b/>
          <w:bCs/>
        </w:rPr>
      </w:pPr>
    </w:p>
    <w:p w:rsidR="00E91B22" w:rsidRPr="00D045E0" w:rsidRDefault="004E3557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57">
        <w:rPr>
          <w:rFonts w:ascii="Times New Roman" w:hAnsi="Times New Roman" w:cs="Times New Roman"/>
          <w:bCs/>
        </w:rPr>
        <w:t>1.Утвердить источники внутреннего финансирования дефицита бюджета Худайбердинского сельского  поселения на 2023 год согласно приложению 12, на плановый период 2024 и 2025 годов согласно приложению 13.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4E35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</w:t>
            </w:r>
            <w:r w:rsidR="00942292">
              <w:rPr>
                <w:rFonts w:ascii="Times New Roman" w:hAnsi="Times New Roman" w:cs="Times New Roman"/>
                <w:b/>
              </w:rPr>
              <w:t>7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4E3557">
              <w:rPr>
                <w:rFonts w:ascii="Times New Roman" w:hAnsi="Times New Roman" w:cs="Times New Roman"/>
                <w:b/>
              </w:rPr>
              <w:t>05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2D4623">
              <w:rPr>
                <w:rFonts w:ascii="Times New Roman" w:hAnsi="Times New Roman" w:cs="Times New Roman"/>
                <w:b/>
              </w:rPr>
              <w:t>1</w:t>
            </w:r>
            <w:r w:rsidR="004E3557">
              <w:rPr>
                <w:rFonts w:ascii="Times New Roman" w:hAnsi="Times New Roman" w:cs="Times New Roman"/>
                <w:b/>
              </w:rPr>
              <w:t>2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6A" w:rsidRDefault="0023416A" w:rsidP="00D4746E">
      <w:pPr>
        <w:spacing w:after="0" w:line="240" w:lineRule="auto"/>
      </w:pPr>
      <w:r>
        <w:separator/>
      </w:r>
    </w:p>
  </w:endnote>
  <w:endnote w:type="continuationSeparator" w:id="1">
    <w:p w:rsidR="0023416A" w:rsidRDefault="0023416A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6A" w:rsidRDefault="0023416A" w:rsidP="00D4746E">
      <w:pPr>
        <w:spacing w:after="0" w:line="240" w:lineRule="auto"/>
      </w:pPr>
      <w:r>
        <w:separator/>
      </w:r>
    </w:p>
  </w:footnote>
  <w:footnote w:type="continuationSeparator" w:id="1">
    <w:p w:rsidR="0023416A" w:rsidRDefault="0023416A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942292">
          <w:rPr>
            <w:rFonts w:ascii="Century Schoolbook" w:hAnsi="Century Schoolbook"/>
            <w:i/>
          </w:rPr>
          <w:t>выпуск №17</w:t>
        </w:r>
        <w:r w:rsidR="00E64E7D">
          <w:rPr>
            <w:rFonts w:ascii="Century Schoolbook" w:hAnsi="Century Schoolbook"/>
            <w:i/>
          </w:rPr>
          <w:t xml:space="preserve">  0</w:t>
        </w:r>
        <w:r w:rsidR="004E3557">
          <w:rPr>
            <w:rFonts w:ascii="Century Schoolbook" w:hAnsi="Century Schoolbook"/>
            <w:i/>
          </w:rPr>
          <w:t>5</w:t>
        </w:r>
        <w:r>
          <w:rPr>
            <w:rFonts w:ascii="Century Schoolbook" w:hAnsi="Century Schoolbook"/>
            <w:i/>
          </w:rPr>
          <w:t>.</w:t>
        </w:r>
        <w:r w:rsidR="00AA37CF">
          <w:rPr>
            <w:rFonts w:ascii="Century Schoolbook" w:hAnsi="Century Schoolbook"/>
            <w:i/>
          </w:rPr>
          <w:t>1</w:t>
        </w:r>
        <w:r w:rsidR="004E3557">
          <w:rPr>
            <w:rFonts w:ascii="Century Schoolbook" w:hAnsi="Century Schoolbook"/>
            <w:i/>
          </w:rPr>
          <w:t>2</w:t>
        </w:r>
        <w:r>
          <w:rPr>
            <w:rFonts w:ascii="Century Schoolbook" w:hAnsi="Century Schoolbook"/>
            <w:i/>
          </w:rPr>
          <w:t xml:space="preserve">.2022г.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B44116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B44116" w:rsidRPr="000B3760">
          <w:rPr>
            <w:rFonts w:ascii="Century Schoolbook" w:hAnsi="Century Schoolbook"/>
            <w:i/>
          </w:rPr>
          <w:fldChar w:fldCharType="separate"/>
        </w:r>
        <w:r w:rsidR="00942292" w:rsidRPr="00942292">
          <w:rPr>
            <w:rFonts w:asciiTheme="majorHAnsi" w:hAnsiTheme="majorHAnsi"/>
            <w:i/>
            <w:noProof/>
          </w:rPr>
          <w:t>6</w:t>
        </w:r>
        <w:r w:rsidR="00B44116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B3760"/>
    <w:rsid w:val="000C360B"/>
    <w:rsid w:val="000F613B"/>
    <w:rsid w:val="001363C0"/>
    <w:rsid w:val="00137339"/>
    <w:rsid w:val="0014442C"/>
    <w:rsid w:val="001C7DBB"/>
    <w:rsid w:val="0021186D"/>
    <w:rsid w:val="00213F30"/>
    <w:rsid w:val="0023416A"/>
    <w:rsid w:val="002A4097"/>
    <w:rsid w:val="002D05BD"/>
    <w:rsid w:val="002D4623"/>
    <w:rsid w:val="00307CEF"/>
    <w:rsid w:val="00391120"/>
    <w:rsid w:val="003C6FBC"/>
    <w:rsid w:val="00401240"/>
    <w:rsid w:val="00464918"/>
    <w:rsid w:val="004D65CC"/>
    <w:rsid w:val="004E3557"/>
    <w:rsid w:val="00534C03"/>
    <w:rsid w:val="00541603"/>
    <w:rsid w:val="0055214C"/>
    <w:rsid w:val="00602119"/>
    <w:rsid w:val="00623F69"/>
    <w:rsid w:val="00632FC3"/>
    <w:rsid w:val="0065519B"/>
    <w:rsid w:val="00664E9D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9316A3"/>
    <w:rsid w:val="00931F50"/>
    <w:rsid w:val="00936F29"/>
    <w:rsid w:val="00942292"/>
    <w:rsid w:val="00981CCD"/>
    <w:rsid w:val="00990FB9"/>
    <w:rsid w:val="009A7C07"/>
    <w:rsid w:val="009E164C"/>
    <w:rsid w:val="009F1201"/>
    <w:rsid w:val="00A70DC6"/>
    <w:rsid w:val="00A826E4"/>
    <w:rsid w:val="00A954F1"/>
    <w:rsid w:val="00AA37CF"/>
    <w:rsid w:val="00AB0AFD"/>
    <w:rsid w:val="00AC4B96"/>
    <w:rsid w:val="00B1418A"/>
    <w:rsid w:val="00B36A2A"/>
    <w:rsid w:val="00B44116"/>
    <w:rsid w:val="00B51DB8"/>
    <w:rsid w:val="00B77175"/>
    <w:rsid w:val="00B77A45"/>
    <w:rsid w:val="00BB56DD"/>
    <w:rsid w:val="00C32959"/>
    <w:rsid w:val="00C629D3"/>
    <w:rsid w:val="00C8008C"/>
    <w:rsid w:val="00CE6BD9"/>
    <w:rsid w:val="00D045E0"/>
    <w:rsid w:val="00D07CBA"/>
    <w:rsid w:val="00D36AFC"/>
    <w:rsid w:val="00D4746E"/>
    <w:rsid w:val="00D51D2C"/>
    <w:rsid w:val="00DA2F9B"/>
    <w:rsid w:val="00DB2FC5"/>
    <w:rsid w:val="00DE23B3"/>
    <w:rsid w:val="00DE78BD"/>
    <w:rsid w:val="00E64E7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2021-11-26T05:28:00Z</dcterms:created>
  <dcterms:modified xsi:type="dcterms:W3CDTF">2022-12-16T09:57:00Z</dcterms:modified>
</cp:coreProperties>
</file>