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1C7DBB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14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B51DB8">
        <w:rPr>
          <w:rFonts w:ascii="Times New Roman" w:hAnsi="Times New Roman" w:cs="Times New Roman"/>
          <w:b/>
          <w:i/>
          <w:sz w:val="32"/>
          <w:szCs w:val="32"/>
        </w:rPr>
        <w:t>10</w:t>
      </w:r>
      <w:r>
        <w:rPr>
          <w:rFonts w:ascii="Times New Roman" w:hAnsi="Times New Roman" w:cs="Times New Roman"/>
          <w:b/>
          <w:i/>
          <w:sz w:val="32"/>
          <w:szCs w:val="32"/>
        </w:rPr>
        <w:t>.12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>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E91B22" w:rsidRPr="000F613B" w:rsidRDefault="001C7DBB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дека</w:t>
      </w:r>
      <w:r w:rsidR="00B51DB8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 2021  года  в 15</w:t>
      </w:r>
      <w:r w:rsidR="00E91B22" w:rsidRPr="000F613B">
        <w:rPr>
          <w:rFonts w:ascii="Times New Roman" w:hAnsi="Times New Roman" w:cs="Times New Roman"/>
          <w:b/>
        </w:rPr>
        <w:t>-00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0F613B" w:rsidRPr="001C7DBB" w:rsidRDefault="000F613B" w:rsidP="00D045E0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 «О внесении изменений в решение Совета депутатов Худайбердинского сельского поселения № 33 от 25 декабря 2020 года «О бюджете Худайбердинского сельского</w:t>
      </w: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поселения на 2021 год и плановый период 2022 и 2023 годов».</w:t>
      </w: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2. </w:t>
      </w:r>
      <w:r w:rsidRPr="001C7DBB">
        <w:rPr>
          <w:rFonts w:ascii="Times New Roman" w:hAnsi="Times New Roman" w:cs="Times New Roman"/>
          <w:bCs/>
          <w:sz w:val="24"/>
          <w:szCs w:val="24"/>
        </w:rPr>
        <w:t>«О  бюджете Худайбердинского сельского поселения на 2022 год и на плановый период 2023 и 2024 годов»</w:t>
      </w: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3. «О внесении    изменений   в Правила благоустройства </w:t>
      </w:r>
    </w:p>
    <w:p w:rsidR="001C7DBB" w:rsidRPr="001C7DBB" w:rsidRDefault="001C7DBB" w:rsidP="001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поселения» </w:t>
      </w:r>
    </w:p>
    <w:p w:rsidR="00E91B22" w:rsidRPr="00D045E0" w:rsidRDefault="00E91B22" w:rsidP="00B5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91B22" w:rsidRPr="00D045E0" w:rsidTr="005E7AD0">
        <w:trPr>
          <w:jc w:val="center"/>
        </w:trPr>
        <w:tc>
          <w:tcPr>
            <w:tcW w:w="9195" w:type="dxa"/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</w:p>
    <w:p w:rsidR="00B51DB8" w:rsidRPr="00B51DB8" w:rsidRDefault="00E91B22" w:rsidP="00B51DB8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 На основании РА АМР от 06.12.2021 г. № 2178-р: предоставление иных МБТ на оплату услуг по экспертной оценки проектно-сметной документации по ремонту тротуара по ул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ерешковой, ул.Садовая п. добавить план по доходам по коду</w:t>
      </w:r>
      <w:r w:rsidRPr="001C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DBB">
        <w:rPr>
          <w:rFonts w:ascii="Times New Roman" w:hAnsi="Times New Roman" w:cs="Times New Roman"/>
          <w:sz w:val="24"/>
          <w:szCs w:val="24"/>
        </w:rPr>
        <w:t xml:space="preserve">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с заключенными соглашениями», в сумме 27 478,00 рублей;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по расходу: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- 542 0409 5150743155 244 226 в сумме 27 478,00 рублей.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</w:t>
      </w:r>
      <w:r w:rsidRPr="001C7DBB">
        <w:rPr>
          <w:rFonts w:ascii="Times New Roman" w:hAnsi="Times New Roman" w:cs="Times New Roman"/>
          <w:b/>
          <w:sz w:val="24"/>
          <w:szCs w:val="24"/>
        </w:rPr>
        <w:t>«1. Утвердить основные характеристики бюджета Худайбердинского сельского поселения (далее – местный бюджет) на 2021 год: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 -прогнозируемый общий объем доходов местного бюджета в 2021 году в сумме 13565,6 тыс. рублей, в том числе безвозмездные поступления от других бюджетов бюджетной системы Российской Федерации в сумме 12595,9 тыс. рублей;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-общий объем расходов бюджета Худайбердинского сельского поселения в сумме 13872,0 тыс</w:t>
      </w:r>
      <w:proofErr w:type="gramStart"/>
      <w:r w:rsidRPr="001C7DB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-общий объем доходов местного бюджета (приложение 1 к настоящему решению);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2 к настоящему решению);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 приложение 6 изложить в новой редакции (приложение 3 к настоящему решению).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6. Решение вступает в силу со дня его официального опубликования.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B51DB8" w:rsidRDefault="00981CCD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5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Ш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А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Т: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t>Статья 1. Основные характеристики бюджета Худайбердинского сельского поселения</w:t>
      </w:r>
      <w:r w:rsidRPr="001C7DBB">
        <w:rPr>
          <w:rFonts w:ascii="Times New Roman" w:hAnsi="Times New Roman" w:cs="Times New Roman"/>
          <w:sz w:val="24"/>
          <w:szCs w:val="24"/>
        </w:rPr>
        <w:t xml:space="preserve"> </w:t>
      </w:r>
      <w:r w:rsidRPr="001C7DBB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 годов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Худайбердинского сельского поселения на 2022 год: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Худайбердинского сельского поселения в сумме 5984,7 тыс. рублей, в том числе безвозмездные поступления от других бюджетов бюджетной системы Российской Федерации в сумме 4267,7 тыс. рублей;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2) общий объем расходов бюджета Худайбердинского сельского поселения в сумме 5984,7 тыс. рублей;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3) объем дефицита  бюджета Худайбердинского сельского поселения в сумме 0 тыс. рублей;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lastRenderedPageBreak/>
        <w:t>2. Утвердить основные характеристики бюджета Худайбердинского сельского поселения на плановый период 2023 год и на 2024 год: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DBB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Худайбердинского сельского поселения на 2023 год в сумме 3869,6 тыс. рублей, в том числе безвозмездные поступления от других бюджетов бюджетной системы Российской Федерации в сумме 2148,6 тыс. рублей, и на 2024 год в сумме 3669,3 тыс. рублей, в том числе безвозмездные поступления от других бюджетов бюджетной системы Российской Федерации в сумме 1945,3 тыс. рублей;</w:t>
      </w:r>
      <w:proofErr w:type="gramEnd"/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2) общий объем расходов бюджета Худайбердинского сельского поселения на 2023 год в сумме 3869,6 тыс. рублей, в том числе условно утвержденные расходы в сумме 66,0 тыс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ублей, и на 2024 год в сумме 3669,3 тыс. рублей, в том числе условно утвержденные расходы в сумме 119,0 тыс.рублей.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3) объем  бюджета Худайбердинского сельского поселения на 2023 год в сумме 0 тыс. рублей, и на 2024 год в сумме 0 тыс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уб.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t>Статья 2. </w:t>
      </w:r>
      <w:r w:rsidRPr="001C7DBB">
        <w:rPr>
          <w:rFonts w:ascii="Times New Roman" w:hAnsi="Times New Roman" w:cs="Times New Roman"/>
          <w:b/>
          <w:sz w:val="24"/>
          <w:szCs w:val="24"/>
        </w:rPr>
        <w:t>Нормативы доходов бюджета Худайбердинского сельского поселения на 2022 год и на плановый период 2023 и 2024 годов</w:t>
      </w:r>
      <w:r w:rsidRPr="001C7D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ab/>
        <w:t>Утвердить нормативы доходов бюджета Худайбердинского сельского поселения на 2022 год и на плановый период 2023 и 2024 годов согласно приложению 1.</w:t>
      </w:r>
      <w:r w:rsidRPr="001C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на 2022 год и на плановый период 2023 и 2024 годов.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Худайбердинского сельского поселения на 2022 год в сумме 230,0 тыс. рублей, на 2023 год в сумме 200,0 тыс. рублей и на 2024 год в сумме 200,0 тыс. рублей.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2. Утвердить: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Худайбердинского сельского поселения  на 2022 год  согласно приложению 2, на плановый период 2023 и 2024 годов согласно приложению 3;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Худайбердинского сельского поселения на 2022 год согласно приложению 4, и ведомственную структуру расходов бюджета Худайбердинского сельского поселения на плановый период 2023 и 2024 годов согласно приложению 5.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Статья 4. Особенности исполнения бюджета Худайбердинского сельского поселения в 2022 году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ab/>
        <w:t xml:space="preserve">1. Установить следующие основания для внесения в 2022 году изменений в показатели сводной бюджетной росписи бюджета Худайбердинского сельского поселения, связанные с особенностями исполнения бюджета Худайбердинского сельского поселения и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(или) перераспределения бюджетных ассигнований между главными распорядителями средств бюджета Худайбердинского сельского поселения: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1C7DBB" w:rsidRPr="001C7DBB" w:rsidRDefault="001C7DBB" w:rsidP="001C7DBB">
      <w:pPr>
        <w:rPr>
          <w:rFonts w:ascii="Times New Roman" w:hAnsi="Times New Roman" w:cs="Times New Roman"/>
          <w:iCs/>
          <w:sz w:val="24"/>
          <w:szCs w:val="24"/>
        </w:rPr>
      </w:pPr>
      <w:r w:rsidRPr="001C7D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7DBB">
        <w:rPr>
          <w:rFonts w:ascii="Times New Roman" w:hAnsi="Times New Roman" w:cs="Times New Roman"/>
          <w:iCs/>
          <w:sz w:val="24"/>
          <w:szCs w:val="24"/>
        </w:rPr>
        <w:t>2) поступление в доход бюджета Худайбердинского сельского поселения средств, полученных в адрес муниципальных казенных учреждений от добровольных пожертвований;</w:t>
      </w:r>
    </w:p>
    <w:p w:rsidR="001C7DBB" w:rsidRPr="001C7DBB" w:rsidRDefault="001C7DBB" w:rsidP="001C7DBB">
      <w:pPr>
        <w:rPr>
          <w:rFonts w:ascii="Times New Roman" w:hAnsi="Times New Roman" w:cs="Times New Roman"/>
          <w:iCs/>
          <w:sz w:val="24"/>
          <w:szCs w:val="24"/>
        </w:rPr>
      </w:pPr>
      <w:r w:rsidRPr="001C7DBB">
        <w:rPr>
          <w:rFonts w:ascii="Times New Roman" w:hAnsi="Times New Roman" w:cs="Times New Roman"/>
          <w:iCs/>
          <w:sz w:val="24"/>
          <w:szCs w:val="24"/>
        </w:rPr>
        <w:t>3) поступление в доход бюджета Худайбердинского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 2. 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Установить, что не использованные по состоянию на 1 января 2022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2022 года.</w:t>
      </w:r>
      <w:proofErr w:type="gramEnd"/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Статья 5. Верхний предел муниципального внутреннего долга. Объем расходов на обслуживание муниципального долга.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на 1 января 2023 года в сумме 0 тыс. рублей, в том числе верхний предел долга по муниципальным гарантиям в сумме 0 тыс. рублей,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На 1 января 2024 года в сумме 0 тыс. рублей, в том числе верхний предел долга по муниципальным гарантиям в сумме 0 тыс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ублей.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На 1 января 2025 года в сумме 0 тыс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 тыс.рублей.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2022 год в сумме 0,00 тыс. рублей, на 2023 год в сумме 0,0 тыс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ублей и на 2024 год в сумме 0,0 тыс.рублей.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bCs/>
          <w:sz w:val="24"/>
          <w:szCs w:val="24"/>
        </w:rPr>
        <w:t>Статья 6. Программы муниципальных гарантий в валюте Российской Федерации, муниципальных внутренних и внешних заимствований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 Утвердить Программу муниципальных гарантий бюджета Худайбердинского сельского поселения в валюте Российской Федерации на 2022 год согласно приложению 6, на плановый период 2023 и 2024 год согласно приложению 7.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2. Утвердить Программу муниципальных внутренних и внешних заимствований бюджета Худайбердинского сельского поселения на 2022 год согласно приложению 8, на плановый период 2023 и 2024 год согласно приложению 9.</w:t>
      </w:r>
    </w:p>
    <w:p w:rsidR="001C7DBB" w:rsidRPr="001C7DBB" w:rsidRDefault="001C7DBB" w:rsidP="001C7DB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Статья 7. Межбюджетные трансферты бюджету Аргаяшского муниципального района из бюджета Худайбердинского сельского поселения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 1. Утвердить общий объем межбюджетных трансфертов, предоставляемых бюджету муниципального района из бюджета Худайбердинского сельского</w:t>
      </w:r>
      <w:r w:rsidRPr="001C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DBB">
        <w:rPr>
          <w:rFonts w:ascii="Times New Roman" w:hAnsi="Times New Roman" w:cs="Times New Roman"/>
          <w:sz w:val="24"/>
          <w:szCs w:val="24"/>
        </w:rPr>
        <w:t>поселения на 2022 год в сумме 39,5 тыс. рублей, согласно приложению 10, на  плановый период  2023 и 2024 годов  в сумме 39,5 тыс. рублей, согласно приложению 11.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Статья 8. Источники внутреннего финансирования дефицита бюджета Худайбердинского сельского поселения на 2022 год и на плановый период 2023 и 2024 годов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Худайбердинского сельского  поселения на 2022 год согласно приложению 12, на плановый период 2023 и 2024 годов согласно приложению 13.</w:t>
      </w:r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</w:t>
      </w:r>
      <w:r w:rsidR="00B51DB8">
        <w:rPr>
          <w:rFonts w:ascii="Times New Roman" w:hAnsi="Times New Roman" w:cs="Times New Roman"/>
          <w:b/>
          <w:sz w:val="24"/>
          <w:szCs w:val="24"/>
        </w:rPr>
        <w:t>я</w:t>
      </w:r>
    </w:p>
    <w:p w:rsidR="00B51DB8" w:rsidRPr="00B51DB8" w:rsidRDefault="00B51DB8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D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1DB8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1.  Рассмотреть в первом чтении внесение   в    Правила благоустройства Худайбердинского сельского поселения, утвержденные   решением     Совета  депутатов Худайбердинского сельского поселения  от 03.08.2016  г. № 69 (с изменениями, внесенными решениями      Совета  депутатов Худайбердинского сельского поселения  от 29.03.2019 г. № 8 далее Правила благоустройства) следующих изменений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B" w:rsidRPr="001C7DBB" w:rsidRDefault="001C7DBB" w:rsidP="001C7DB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Главу 8 раздел  «Художественное оформление и реклама»   пункт  4 изложить в следующей редакции: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lastRenderedPageBreak/>
        <w:t xml:space="preserve"> «Запрещается без согласования собственников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DBB">
        <w:rPr>
          <w:rFonts w:ascii="Times New Roman" w:hAnsi="Times New Roman" w:cs="Times New Roman"/>
          <w:sz w:val="24"/>
          <w:szCs w:val="24"/>
        </w:rPr>
        <w:t xml:space="preserve">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     наружного освещения и т.п.) независимо от их ведомственной принадлежности возлагается на рекламодателей, </w:t>
      </w:r>
      <w:proofErr w:type="spellStart"/>
      <w:r w:rsidRPr="001C7DBB">
        <w:rPr>
          <w:rFonts w:ascii="Times New Roman" w:hAnsi="Times New Roman" w:cs="Times New Roman"/>
          <w:sz w:val="24"/>
          <w:szCs w:val="24"/>
        </w:rPr>
        <w:t>рекламораспростронителей</w:t>
      </w:r>
      <w:proofErr w:type="spellEnd"/>
      <w:r w:rsidRPr="001C7DBB">
        <w:rPr>
          <w:rFonts w:ascii="Times New Roman" w:hAnsi="Times New Roman" w:cs="Times New Roman"/>
          <w:sz w:val="24"/>
          <w:szCs w:val="24"/>
        </w:rPr>
        <w:t>, а при невозможности их установления на администрацию сельского поселения, а также на балансодержателей или арендаторов указанных объектов.</w:t>
      </w:r>
      <w:proofErr w:type="gramEnd"/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Расклейка газет, афиш, плакатов, различного рода объявлений  и реклам разрешается только на специально установленных стендах.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DBB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благоустройства.»</w:t>
      </w:r>
      <w:proofErr w:type="gramEnd"/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DBB">
        <w:rPr>
          <w:rFonts w:ascii="Times New Roman" w:hAnsi="Times New Roman" w:cs="Times New Roman"/>
          <w:bCs/>
          <w:sz w:val="24"/>
          <w:szCs w:val="24"/>
        </w:rPr>
        <w:t>«Очистка от размещенных с нарушением настоящих Правил 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осуществляется собственниками (пользователями)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</w:t>
      </w:r>
      <w:proofErr w:type="gramEnd"/>
      <w:r w:rsidRPr="001C7DBB">
        <w:rPr>
          <w:rFonts w:ascii="Times New Roman" w:hAnsi="Times New Roman" w:cs="Times New Roman"/>
          <w:bCs/>
          <w:sz w:val="24"/>
          <w:szCs w:val="24"/>
        </w:rPr>
        <w:t xml:space="preserve">, их должностных лиц. </w:t>
      </w:r>
      <w:r w:rsidRPr="001C7DBB">
        <w:rPr>
          <w:rFonts w:ascii="Times New Roman" w:hAnsi="Times New Roman" w:cs="Times New Roman"/>
          <w:sz w:val="24"/>
          <w:szCs w:val="24"/>
        </w:rPr>
        <w:t>Места размещения информационных сообщений после их удаления должны быть приведены в надлежащее состояние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Главу 9 изложить в следующей редакции: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 xml:space="preserve">  Глава  9.  Порядок размещения объектов развозной торговли: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Подраздел 1. Общие положения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9.1.</w:t>
      </w:r>
      <w:r w:rsidRPr="001C7D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г. № 131-ФЗ «Об общих принципах организации местного самоуправ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ления в Российской Федерации», Федеральным законом от 28 декабря 2009 г. № 381- ФЗ «Об основах государственного регулирования торговой деятельности в Россий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ской Федерации» устанавливает правила размещения и функционирования объектов развозной торговли в целях упорядочения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их размещения, создания условий для улучшения организации и качества торгового и социально-бытового обслуживания населения, повышения </w:t>
      </w:r>
      <w:proofErr w:type="spellStart"/>
      <w:r w:rsidRPr="001C7D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мфopтнocти</w:t>
      </w:r>
      <w:proofErr w:type="spellEnd"/>
      <w:r w:rsidRPr="001C7DBB">
        <w:rPr>
          <w:rFonts w:ascii="Times New Roman" w:hAnsi="Times New Roman" w:cs="Times New Roman"/>
          <w:sz w:val="24"/>
          <w:szCs w:val="24"/>
        </w:rPr>
        <w:t xml:space="preserve"> условий проживания граждан, поддержания и улучшения </w:t>
      </w:r>
      <w:r w:rsidRPr="001C7DBB">
        <w:rPr>
          <w:rFonts w:ascii="Times New Roman" w:hAnsi="Times New Roman" w:cs="Times New Roman"/>
          <w:sz w:val="24"/>
          <w:szCs w:val="24"/>
        </w:rPr>
        <w:lastRenderedPageBreak/>
        <w:t>санитарного и эстетического состояния территории муниципального обра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зования Челябинской области.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Определение развозной торговли: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9.2.</w:t>
      </w:r>
      <w:r w:rsidRPr="001C7DBB">
        <w:rPr>
          <w:rFonts w:ascii="Times New Roman" w:hAnsi="Times New Roman" w:cs="Times New Roman"/>
          <w:sz w:val="24"/>
          <w:szCs w:val="24"/>
        </w:rPr>
        <w:tab/>
        <w:t>Размещение объектов развозной торговли осуществляется на территориях общего пользования на основании разрешения на размещение объекта развозной тор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говли (далее - разрешение), выдаваемого администрацией Худайбердинского сельского поселения  (далее - администрацией).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9.3. Осуществление развозной торговли допускается с 8</w:t>
      </w:r>
      <w:r w:rsidRPr="001C7DBB">
        <w:rPr>
          <w:rFonts w:ascii="Times New Roman" w:hAnsi="Times New Roman" w:cs="Times New Roman"/>
          <w:sz w:val="24"/>
          <w:szCs w:val="24"/>
        </w:rPr>
        <w:tab/>
        <w:t>часов до 20 часов по местному времени.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Подраздел 2. Порядок получения разрешения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9.4.</w:t>
      </w:r>
      <w:r w:rsidRPr="001C7DBB">
        <w:rPr>
          <w:rFonts w:ascii="Times New Roman" w:hAnsi="Times New Roman" w:cs="Times New Roman"/>
          <w:sz w:val="24"/>
          <w:szCs w:val="24"/>
        </w:rPr>
        <w:tab/>
        <w:t>В целях получения разрешения заинтересованное лицо (далее - заяви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тель) обращается в администрацию  с заявлением по установленной форме.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9.5.</w:t>
      </w:r>
      <w:r w:rsidRPr="001C7DBB">
        <w:rPr>
          <w:rFonts w:ascii="Times New Roman" w:hAnsi="Times New Roman" w:cs="Times New Roman"/>
          <w:sz w:val="24"/>
          <w:szCs w:val="24"/>
        </w:rPr>
        <w:tab/>
        <w:t>Заявление регистрируется администрацией  с указанием даты и времени поступления. Форма заявления и перечень документов, прилагаемых к заяв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лению, устанавливаются администрацией.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В заявлении должны быть указаны срок размещения объекта развозной тор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говли, периоды осуществления развозной торговли в течение установленного срока и специализация объекта развозной торговли.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9.6.</w:t>
      </w:r>
      <w:r w:rsidRPr="001C7DBB">
        <w:rPr>
          <w:rFonts w:ascii="Times New Roman" w:hAnsi="Times New Roman" w:cs="Times New Roman"/>
          <w:sz w:val="24"/>
          <w:szCs w:val="24"/>
        </w:rPr>
        <w:tab/>
        <w:t>Рассмотрение заявления о размещении объекта развозкой торговли осу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ществляется в срок, не превышающий 10 календарных дней.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9.7.</w:t>
      </w:r>
      <w:r w:rsidRPr="001C7DBB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заявления администрация прини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мает решение о выдаче разрешения на размещение объекта развозной торговли либо об отказе в выдаче разрешения. Форма разрешения устанавливается администрацией.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9.8.</w:t>
      </w:r>
      <w:r w:rsidRPr="001C7DBB">
        <w:rPr>
          <w:rFonts w:ascii="Times New Roman" w:hAnsi="Times New Roman" w:cs="Times New Roman"/>
          <w:sz w:val="24"/>
          <w:szCs w:val="24"/>
        </w:rPr>
        <w:tab/>
        <w:t>Разрешение на размещение объекта развозной торговли предоставляется на срок, указанный в заявлении,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9.9.</w:t>
      </w:r>
      <w:r w:rsidRPr="001C7DBB">
        <w:rPr>
          <w:rFonts w:ascii="Times New Roman" w:hAnsi="Times New Roman" w:cs="Times New Roman"/>
          <w:sz w:val="24"/>
          <w:szCs w:val="24"/>
        </w:rPr>
        <w:tab/>
        <w:t xml:space="preserve">Администрация  уведомляет заявителя о принятом решении путем направления (вручения) разрешения на размещение объекта развозной торговли либо уведомления об </w:t>
      </w:r>
      <w:r w:rsidRPr="001C7DBB">
        <w:rPr>
          <w:rFonts w:ascii="Times New Roman" w:hAnsi="Times New Roman" w:cs="Times New Roman"/>
          <w:sz w:val="24"/>
          <w:szCs w:val="24"/>
        </w:rPr>
        <w:lastRenderedPageBreak/>
        <w:t>отказе в выдаче разрешения с указанием причин отказа в течение 3 календарных дней с момента принятия такого решения.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9.10.</w:t>
      </w:r>
      <w:r w:rsidRPr="001C7DBB">
        <w:rPr>
          <w:rFonts w:ascii="Times New Roman" w:hAnsi="Times New Roman" w:cs="Times New Roman"/>
          <w:sz w:val="24"/>
          <w:szCs w:val="24"/>
        </w:rPr>
        <w:tab/>
        <w:t>Сведения о выдаче разрешения на размещение объекта развозной торгов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ли, а также иные сведения, указанные в пункте 131.11 настоящего подраздела, вносятся в реестр выданных разрешений на размещение объектов развозной торговли (далее - Реестр), ведение которого осуществляется администрацией.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9.11.</w:t>
      </w:r>
      <w:r w:rsidRPr="001C7DBB">
        <w:rPr>
          <w:rFonts w:ascii="Times New Roman" w:hAnsi="Times New Roman" w:cs="Times New Roman"/>
          <w:sz w:val="24"/>
          <w:szCs w:val="24"/>
        </w:rPr>
        <w:tab/>
        <w:t>В Реестр вносятся следующие сведения: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>дата выдачи разрешения;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 xml:space="preserve">сведения о лице, которому выдано </w:t>
      </w:r>
      <w:proofErr w:type="gramStart"/>
      <w:r w:rsidRPr="001C7DBB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proofErr w:type="gramEnd"/>
      <w:r w:rsidRPr="001C7DBB">
        <w:rPr>
          <w:rFonts w:ascii="Times New Roman" w:hAnsi="Times New Roman" w:cs="Times New Roman"/>
          <w:sz w:val="24"/>
          <w:szCs w:val="24"/>
        </w:rPr>
        <w:t>зрешение</w:t>
      </w:r>
      <w:proofErr w:type="spellEnd"/>
      <w:r w:rsidRPr="001C7DBB">
        <w:rPr>
          <w:rFonts w:ascii="Times New Roman" w:hAnsi="Times New Roman" w:cs="Times New Roman"/>
          <w:sz w:val="24"/>
          <w:szCs w:val="24"/>
        </w:rPr>
        <w:t xml:space="preserve"> 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>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>срок разрешения объекта развозной торговли и периоды осуществления развозной торговли в течение установленного срока;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>специализация объекта развозной торговли;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-</w:t>
      </w:r>
      <w:r w:rsidRPr="001C7DBB">
        <w:rPr>
          <w:rFonts w:ascii="Times New Roman" w:hAnsi="Times New Roman" w:cs="Times New Roman"/>
          <w:sz w:val="24"/>
          <w:szCs w:val="24"/>
        </w:rPr>
        <w:tab/>
        <w:t>сведения об объекте развозной торговли (марка, модель, основной регистрационный знак транспортного средства, год выпуска).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9.12.</w:t>
      </w:r>
      <w:r w:rsidRPr="001C7DBB">
        <w:rPr>
          <w:rFonts w:ascii="Times New Roman" w:hAnsi="Times New Roman" w:cs="Times New Roman"/>
          <w:sz w:val="24"/>
          <w:szCs w:val="24"/>
        </w:rPr>
        <w:tab/>
        <w:t>Администрация обеспечивает доступ к информации, содержа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Сведения из Реестра подлежат исключению в случае 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истечения срока разме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щения объекта развозной торговли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>. Органами местного самоуправления могут уста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навливаться дополнительные случаи исключения сведений из Реестра.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Подраздел 3. Основания для отказа в выдаче разрешения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9.13.</w:t>
      </w:r>
      <w:r w:rsidRPr="001C7DBB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заявления администрация при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нимает решение об отказе в выдаче разрешения при наличии одного из следующих оснований: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1)</w:t>
      </w:r>
      <w:r w:rsidRPr="001C7DBB">
        <w:rPr>
          <w:rFonts w:ascii="Times New Roman" w:hAnsi="Times New Roman" w:cs="Times New Roman"/>
          <w:sz w:val="24"/>
          <w:szCs w:val="24"/>
        </w:rPr>
        <w:tab/>
        <w:t>размещение объекта развозной торговли не допускается в соответствии с требованиями законодательства Российской Федерации, в том числе законодатель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ства Российской Федерации в области обеспечения санитарно - эпидемиологического благополучия населения;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2)</w:t>
      </w:r>
      <w:r w:rsidRPr="001C7DBB">
        <w:rPr>
          <w:rFonts w:ascii="Times New Roman" w:hAnsi="Times New Roman" w:cs="Times New Roman"/>
          <w:sz w:val="24"/>
          <w:szCs w:val="24"/>
        </w:rPr>
        <w:tab/>
        <w:t>место размещения объекта развозной торговли не относится к террито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риям общего пользования;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1C7DBB">
        <w:rPr>
          <w:rFonts w:ascii="Times New Roman" w:hAnsi="Times New Roman" w:cs="Times New Roman"/>
          <w:sz w:val="24"/>
          <w:szCs w:val="24"/>
        </w:rPr>
        <w:tab/>
        <w:t xml:space="preserve">в отношении места размещения объекта развозной торговли, указанного в заявлении, выдано разрешение другому </w:t>
      </w:r>
      <w:proofErr w:type="spellStart"/>
      <w:r w:rsidRPr="001C7DBB">
        <w:rPr>
          <w:rFonts w:ascii="Times New Roman" w:hAnsi="Times New Roman" w:cs="Times New Roman"/>
          <w:sz w:val="24"/>
          <w:szCs w:val="24"/>
        </w:rPr>
        <w:t>хозяйствуюшему</w:t>
      </w:r>
      <w:proofErr w:type="spellEnd"/>
      <w:r w:rsidRPr="001C7DBB">
        <w:rPr>
          <w:rFonts w:ascii="Times New Roman" w:hAnsi="Times New Roman" w:cs="Times New Roman"/>
          <w:sz w:val="24"/>
          <w:szCs w:val="24"/>
        </w:rPr>
        <w:t xml:space="preserve"> субъекту и отсутствует возможность размещения более одного объекта развозной торговли в указанном мес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те.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Подраздел 4. Требования к объектам развозной торговли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9.14.</w:t>
      </w:r>
      <w:r w:rsidRPr="001C7DBB">
        <w:rPr>
          <w:rFonts w:ascii="Times New Roman" w:hAnsi="Times New Roman" w:cs="Times New Roman"/>
          <w:sz w:val="24"/>
          <w:szCs w:val="24"/>
        </w:rPr>
        <w:tab/>
        <w:t>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07.02.1992г.  № 2300-1 «О защите прав потребителей».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Подраздел 5. Требования к местам размещения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9.15.</w:t>
      </w:r>
      <w:r w:rsidRPr="001C7DBB">
        <w:rPr>
          <w:rFonts w:ascii="Times New Roman" w:hAnsi="Times New Roman" w:cs="Times New Roman"/>
          <w:sz w:val="24"/>
          <w:szCs w:val="24"/>
        </w:rPr>
        <w:tab/>
        <w:t>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Не допускается размещение объекта развозной торговли при отсутствии сво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бодного подхода покупателей со стороны тротуара или площадки с твердым покры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тием, не являющейся проезжей частью.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Лицо, которому выдано разрешение на размещение объекта развозной торгов</w:t>
      </w:r>
      <w:r w:rsidRPr="001C7DBB">
        <w:rPr>
          <w:rFonts w:ascii="Times New Roman" w:hAnsi="Times New Roman" w:cs="Times New Roman"/>
          <w:sz w:val="24"/>
          <w:szCs w:val="24"/>
        </w:rPr>
        <w:softHyphen/>
        <w:t>ли, обязано содержать территорию в радиусе  10  метров от объекта развозной торгов</w:t>
      </w:r>
      <w:r w:rsidRPr="001C7DBB">
        <w:rPr>
          <w:rFonts w:ascii="Times New Roman" w:hAnsi="Times New Roman" w:cs="Times New Roman"/>
          <w:sz w:val="24"/>
          <w:szCs w:val="24"/>
        </w:rPr>
        <w:softHyphen/>
        <w:t xml:space="preserve">ли в надлежащем порядке и чистоте, ежедневно вывозить объект развозной </w:t>
      </w:r>
      <w:proofErr w:type="gramStart"/>
      <w:r w:rsidRPr="001C7DBB"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 w:rsidRPr="001C7DBB">
        <w:rPr>
          <w:rFonts w:ascii="Times New Roman" w:hAnsi="Times New Roman" w:cs="Times New Roman"/>
          <w:sz w:val="24"/>
          <w:szCs w:val="24"/>
        </w:rPr>
        <w:t xml:space="preserve"> с места размещения после установленного времени осуществления торговли.».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</w:p>
    <w:p w:rsidR="001C7DBB" w:rsidRPr="001C7DBB" w:rsidRDefault="001C7DBB" w:rsidP="001C7DB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Главу 10 изложить в следующей редакции: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Глава 10.ОТВЕТСТВЕННОСТЬ ЮРИДИЧЕСКИХ, ДОЛЖНОСТНЫХ ЛИЦ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И ГРАЖДАН ЗА НАРУШЕНИЕ ПРАВИЛ БЛАГОУСТРОЙСТВА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1. За нарушение настоящих Правил устанавливается административная ответственность в соответствии с Кодексом Российской Федерации об административных правонарушениях, Законом Челябинской области N 129-ЗО от 19.12.2002 "Об административных правонарушениях в Челябинской области" и другими законами Российской Федерации и Челябинской области.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2. Протоколы о нарушении настоящих Правил имеют право составлять уполномоченные сотрудники отдела МВД России по Аргаяшскому району, а также уполномоченные сотрудники администрации Аргаяшского муниципального района.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</w:p>
    <w:p w:rsidR="001C7DBB" w:rsidRPr="001C7DBB" w:rsidRDefault="001C7DBB" w:rsidP="001C7DB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Главу 11 изложить в следующей редакции: 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b/>
          <w:sz w:val="24"/>
          <w:szCs w:val="24"/>
        </w:rPr>
        <w:t>Глава 10. ЗАКЛЮЧИТЕЛЬНЫЕ ПОЛОЖЕНИЯ</w:t>
      </w:r>
    </w:p>
    <w:p w:rsidR="001C7DBB" w:rsidRPr="001C7DBB" w:rsidRDefault="001C7DBB" w:rsidP="001C7DBB">
      <w:pPr>
        <w:rPr>
          <w:rFonts w:ascii="Times New Roman" w:hAnsi="Times New Roman" w:cs="Times New Roman"/>
          <w:b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настоящие Правила осуществляется в том же порядке, в котором они утверждены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 xml:space="preserve">5). Провести  публичные слушания по проекту изменений в Правила благоустройства  во 2 квартале 2021  года. </w:t>
      </w:r>
    </w:p>
    <w:p w:rsidR="001C7DBB" w:rsidRPr="001C7DBB" w:rsidRDefault="001C7DBB" w:rsidP="001C7DBB">
      <w:pPr>
        <w:rPr>
          <w:rFonts w:ascii="Times New Roman" w:hAnsi="Times New Roman" w:cs="Times New Roman"/>
          <w:sz w:val="24"/>
          <w:szCs w:val="24"/>
        </w:rPr>
      </w:pPr>
      <w:r w:rsidRPr="001C7DBB">
        <w:rPr>
          <w:rFonts w:ascii="Times New Roman" w:hAnsi="Times New Roman" w:cs="Times New Roman"/>
          <w:sz w:val="24"/>
          <w:szCs w:val="24"/>
        </w:rPr>
        <w:t>6).  Опубликовать настоящее решение в информационном вестнике Аргаяшского сельского поселения.</w:t>
      </w:r>
    </w:p>
    <w:p w:rsidR="00981CCD" w:rsidRPr="00D045E0" w:rsidRDefault="00981CCD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D0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Кучуков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1C7DBB">
              <w:rPr>
                <w:rFonts w:ascii="Times New Roman" w:hAnsi="Times New Roman" w:cs="Times New Roman"/>
                <w:b/>
              </w:rPr>
              <w:t>я «Худайбердинский вестник» № 14  10.12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B22"/>
    <w:rsid w:val="000F613B"/>
    <w:rsid w:val="001C7DBB"/>
    <w:rsid w:val="0055214C"/>
    <w:rsid w:val="005C5314"/>
    <w:rsid w:val="0065519B"/>
    <w:rsid w:val="007B6F30"/>
    <w:rsid w:val="00981CCD"/>
    <w:rsid w:val="009A7C07"/>
    <w:rsid w:val="00AB0AFD"/>
    <w:rsid w:val="00B36A2A"/>
    <w:rsid w:val="00B51DB8"/>
    <w:rsid w:val="00BB56DD"/>
    <w:rsid w:val="00CE6BD9"/>
    <w:rsid w:val="00D045E0"/>
    <w:rsid w:val="00D07CBA"/>
    <w:rsid w:val="00D13AD3"/>
    <w:rsid w:val="00E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2021-12-23T08:21:00Z</dcterms:created>
  <dcterms:modified xsi:type="dcterms:W3CDTF">2021-12-23T08:21:00Z</dcterms:modified>
</cp:coreProperties>
</file>